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A420" w14:textId="77777777" w:rsidR="00145D38" w:rsidRPr="002E4379" w:rsidRDefault="00145D38" w:rsidP="00145D38">
      <w:pPr>
        <w:pStyle w:val="BodyText"/>
      </w:pPr>
      <w:bookmarkStart w:id="0" w:name="_Toc3075791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694EA8" wp14:editId="75FB3E99">
            <wp:simplePos x="0" y="0"/>
            <wp:positionH relativeFrom="margin">
              <wp:posOffset>2841625</wp:posOffset>
            </wp:positionH>
            <wp:positionV relativeFrom="margin">
              <wp:posOffset>-374650</wp:posOffset>
            </wp:positionV>
            <wp:extent cx="3588385" cy="965200"/>
            <wp:effectExtent l="0" t="0" r="0" b="0"/>
            <wp:wrapSquare wrapText="bothSides"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sionFoundation_LondonsSightLossCharity_Crop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2157D" w14:textId="77777777" w:rsidR="007A675A" w:rsidRDefault="007A675A" w:rsidP="008300FD">
      <w:pPr>
        <w:pStyle w:val="Documenttitle"/>
        <w:spacing w:line="240" w:lineRule="auto"/>
        <w:rPr>
          <w:rFonts w:asciiTheme="majorHAnsi" w:hAnsiTheme="majorHAnsi" w:cstheme="majorHAnsi"/>
          <w:sz w:val="24"/>
          <w:szCs w:val="24"/>
        </w:rPr>
      </w:pPr>
    </w:p>
    <w:bookmarkEnd w:id="0"/>
    <w:p w14:paraId="776418A6" w14:textId="77777777" w:rsidR="004E4FDA" w:rsidRDefault="004E4FDA" w:rsidP="00EC4307">
      <w:pPr>
        <w:pStyle w:val="Documenttitle"/>
        <w:spacing w:line="240" w:lineRule="auto"/>
        <w:rPr>
          <w:sz w:val="36"/>
          <w:szCs w:val="36"/>
        </w:rPr>
      </w:pPr>
    </w:p>
    <w:p w14:paraId="64366018" w14:textId="5D517D3B" w:rsidR="008C34BD" w:rsidRPr="00EC4307" w:rsidRDefault="008300FD" w:rsidP="00EC4307">
      <w:pPr>
        <w:pStyle w:val="Documenttitle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What employers need to know about </w:t>
      </w:r>
      <w:r w:rsidR="00145D38">
        <w:rPr>
          <w:sz w:val="36"/>
          <w:szCs w:val="36"/>
        </w:rPr>
        <w:t>Access to Work</w:t>
      </w:r>
      <w:r w:rsidR="000C6732">
        <w:rPr>
          <w:sz w:val="36"/>
          <w:szCs w:val="36"/>
        </w:rPr>
        <w:t xml:space="preserve"> </w:t>
      </w:r>
      <w:bookmarkStart w:id="1" w:name="_Toc30757920"/>
    </w:p>
    <w:p w14:paraId="151174CE" w14:textId="77777777" w:rsidR="00145D38" w:rsidRDefault="00145D38" w:rsidP="00145D38"/>
    <w:p w14:paraId="55C90A94" w14:textId="77777777" w:rsidR="004031CD" w:rsidRDefault="004031CD" w:rsidP="00E37EC3">
      <w:pPr>
        <w:rPr>
          <w:rFonts w:cstheme="minorHAnsi"/>
          <w:sz w:val="22"/>
        </w:rPr>
      </w:pPr>
    </w:p>
    <w:p w14:paraId="617D197D" w14:textId="19337A80" w:rsidR="00654976" w:rsidRPr="004E4FDA" w:rsidRDefault="00E7283D" w:rsidP="004E4FDA">
      <w:pPr>
        <w:pStyle w:val="Heading3"/>
      </w:pPr>
      <w:r>
        <w:t xml:space="preserve">Employing someone </w:t>
      </w:r>
      <w:r w:rsidR="00633E16">
        <w:t>with sight loss</w:t>
      </w:r>
    </w:p>
    <w:p w14:paraId="7077A4AC" w14:textId="2636F6F7" w:rsidR="00654976" w:rsidRDefault="00A46B4C" w:rsidP="00654976">
      <w:pPr>
        <w:rPr>
          <w:rFonts w:cstheme="minorHAnsi"/>
          <w:sz w:val="22"/>
        </w:rPr>
      </w:pPr>
      <w:r>
        <w:rPr>
          <w:rFonts w:cstheme="minorHAnsi"/>
          <w:sz w:val="22"/>
        </w:rPr>
        <w:t>In London,</w:t>
      </w:r>
      <w:r w:rsidR="00654976" w:rsidRPr="00772718">
        <w:rPr>
          <w:rFonts w:cstheme="minorHAnsi"/>
          <w:sz w:val="22"/>
        </w:rPr>
        <w:t xml:space="preserve"> 200,000 </w:t>
      </w:r>
      <w:r w:rsidR="00654976">
        <w:rPr>
          <w:rFonts w:cstheme="minorHAnsi"/>
          <w:sz w:val="22"/>
        </w:rPr>
        <w:t xml:space="preserve">people </w:t>
      </w:r>
      <w:r w:rsidR="00654976" w:rsidRPr="00772718">
        <w:rPr>
          <w:rFonts w:cstheme="minorHAnsi"/>
          <w:sz w:val="22"/>
        </w:rPr>
        <w:t>are blind or partially sighted</w:t>
      </w:r>
      <w:r>
        <w:rPr>
          <w:rFonts w:cstheme="minorHAnsi"/>
          <w:sz w:val="22"/>
        </w:rPr>
        <w:t>, yet only</w:t>
      </w:r>
      <w:r w:rsidR="003C62E4">
        <w:rPr>
          <w:rFonts w:cstheme="minorHAnsi"/>
          <w:sz w:val="22"/>
        </w:rPr>
        <w:t xml:space="preserve"> a quarter</w:t>
      </w:r>
      <w:r>
        <w:rPr>
          <w:rFonts w:cstheme="minorHAnsi"/>
          <w:sz w:val="22"/>
        </w:rPr>
        <w:t xml:space="preserve"> of working age </w:t>
      </w:r>
      <w:r w:rsidR="00FF7E21">
        <w:rPr>
          <w:rFonts w:cstheme="minorHAnsi"/>
          <w:sz w:val="22"/>
        </w:rPr>
        <w:t xml:space="preserve">people with a visual impairment </w:t>
      </w:r>
      <w:r>
        <w:rPr>
          <w:rFonts w:cstheme="minorHAnsi"/>
          <w:sz w:val="22"/>
        </w:rPr>
        <w:t xml:space="preserve">are employed. </w:t>
      </w:r>
      <w:r w:rsidR="00654976">
        <w:rPr>
          <w:rFonts w:cstheme="minorHAnsi"/>
          <w:sz w:val="22"/>
        </w:rPr>
        <w:t>People with sight loss have the</w:t>
      </w:r>
      <w:r w:rsidR="00E7283D">
        <w:rPr>
          <w:rFonts w:cstheme="minorHAnsi"/>
          <w:sz w:val="22"/>
        </w:rPr>
        <w:t xml:space="preserve"> skills and</w:t>
      </w:r>
      <w:r w:rsidR="00654976">
        <w:rPr>
          <w:rFonts w:cstheme="minorHAnsi"/>
          <w:sz w:val="22"/>
        </w:rPr>
        <w:t xml:space="preserve"> abilit</w:t>
      </w:r>
      <w:r w:rsidR="00E7283D">
        <w:rPr>
          <w:rFonts w:cstheme="minorHAnsi"/>
          <w:sz w:val="22"/>
        </w:rPr>
        <w:t>ies</w:t>
      </w:r>
      <w:r w:rsidR="00654976">
        <w:rPr>
          <w:rFonts w:cstheme="minorHAnsi"/>
          <w:sz w:val="22"/>
        </w:rPr>
        <w:t xml:space="preserve"> to succeed, but </w:t>
      </w:r>
      <w:r w:rsidR="005015D2">
        <w:rPr>
          <w:rFonts w:cstheme="minorHAnsi"/>
          <w:sz w:val="22"/>
        </w:rPr>
        <w:t xml:space="preserve">they need to be given the opportunity. </w:t>
      </w:r>
    </w:p>
    <w:p w14:paraId="1CBBECC9" w14:textId="46AD5DD5" w:rsidR="00654976" w:rsidRDefault="00654976" w:rsidP="00E37EC3">
      <w:pPr>
        <w:rPr>
          <w:rFonts w:cstheme="minorHAnsi"/>
          <w:sz w:val="22"/>
        </w:rPr>
      </w:pPr>
    </w:p>
    <w:p w14:paraId="16149E10" w14:textId="61D8DCA1" w:rsidR="00E37EC3" w:rsidRPr="00ED7FC8" w:rsidRDefault="00AC769E" w:rsidP="00E37EC3">
      <w:pPr>
        <w:rPr>
          <w:rFonts w:cstheme="minorHAnsi"/>
          <w:sz w:val="22"/>
        </w:rPr>
      </w:pPr>
      <w:r>
        <w:rPr>
          <w:rFonts w:cstheme="minorHAnsi"/>
          <w:sz w:val="22"/>
        </w:rPr>
        <w:t>W</w:t>
      </w:r>
      <w:r w:rsidR="00714D9E">
        <w:rPr>
          <w:rFonts w:cstheme="minorHAnsi"/>
          <w:sz w:val="22"/>
        </w:rPr>
        <w:t xml:space="preserve">ith </w:t>
      </w:r>
      <w:r w:rsidR="00633E16">
        <w:rPr>
          <w:rFonts w:cstheme="minorHAnsi"/>
          <w:sz w:val="22"/>
        </w:rPr>
        <w:t xml:space="preserve">the right </w:t>
      </w:r>
      <w:r w:rsidR="00714D9E">
        <w:rPr>
          <w:rFonts w:cstheme="minorHAnsi"/>
          <w:sz w:val="22"/>
        </w:rPr>
        <w:t>equipment, support</w:t>
      </w:r>
      <w:r w:rsidR="00B23FAF">
        <w:rPr>
          <w:sz w:val="22"/>
        </w:rPr>
        <w:t xml:space="preserve"> and some minor </w:t>
      </w:r>
      <w:r w:rsidR="005472AC">
        <w:rPr>
          <w:sz w:val="22"/>
        </w:rPr>
        <w:t xml:space="preserve">workplace </w:t>
      </w:r>
      <w:r w:rsidR="00B23FAF">
        <w:rPr>
          <w:sz w:val="22"/>
        </w:rPr>
        <w:t>adjustments</w:t>
      </w:r>
      <w:r w:rsidR="00EF79D2">
        <w:rPr>
          <w:sz w:val="22"/>
        </w:rPr>
        <w:t xml:space="preserve">, </w:t>
      </w:r>
      <w:r w:rsidR="007A675A">
        <w:rPr>
          <w:sz w:val="22"/>
        </w:rPr>
        <w:t>someone living with sight loss</w:t>
      </w:r>
      <w:r w:rsidR="00EF79D2">
        <w:rPr>
          <w:sz w:val="22"/>
        </w:rPr>
        <w:t xml:space="preserve"> can be </w:t>
      </w:r>
      <w:r w:rsidR="00EF79D2" w:rsidRPr="008C34BD">
        <w:rPr>
          <w:sz w:val="22"/>
        </w:rPr>
        <w:t>as much of an asset to your organisation as any other employee.</w:t>
      </w:r>
    </w:p>
    <w:p w14:paraId="072D6523" w14:textId="6D79C315" w:rsidR="004031CD" w:rsidRDefault="004031CD" w:rsidP="00E37EC3">
      <w:pPr>
        <w:rPr>
          <w:sz w:val="22"/>
        </w:rPr>
      </w:pPr>
    </w:p>
    <w:p w14:paraId="62A0C615" w14:textId="7FF8D70C" w:rsidR="00AC769E" w:rsidRDefault="004031CD" w:rsidP="00145D38">
      <w:pPr>
        <w:rPr>
          <w:sz w:val="22"/>
        </w:rPr>
      </w:pPr>
      <w:r>
        <w:rPr>
          <w:sz w:val="22"/>
        </w:rPr>
        <w:t>Access to Work</w:t>
      </w:r>
      <w:r w:rsidR="007D5AEB">
        <w:rPr>
          <w:rStyle w:val="FootnoteReference"/>
          <w:sz w:val="22"/>
        </w:rPr>
        <w:footnoteReference w:id="1"/>
      </w:r>
      <w:r>
        <w:rPr>
          <w:sz w:val="22"/>
        </w:rPr>
        <w:t xml:space="preserve"> can help. It’s a government funding scheme that </w:t>
      </w:r>
      <w:r w:rsidR="004C1309" w:rsidRPr="008C34BD">
        <w:rPr>
          <w:sz w:val="22"/>
        </w:rPr>
        <w:t>support</w:t>
      </w:r>
      <w:r w:rsidR="004C1309">
        <w:rPr>
          <w:sz w:val="22"/>
        </w:rPr>
        <w:t>s</w:t>
      </w:r>
      <w:r w:rsidR="004C1309" w:rsidRPr="008C34BD">
        <w:rPr>
          <w:sz w:val="22"/>
        </w:rPr>
        <w:t xml:space="preserve"> people with disabilities to overcome </w:t>
      </w:r>
      <w:r w:rsidR="004C1309">
        <w:rPr>
          <w:sz w:val="22"/>
        </w:rPr>
        <w:t xml:space="preserve">workplace </w:t>
      </w:r>
      <w:r w:rsidR="004C1309" w:rsidRPr="008C34BD">
        <w:rPr>
          <w:sz w:val="22"/>
        </w:rPr>
        <w:t>barriers, plac</w:t>
      </w:r>
      <w:r w:rsidR="004C1309">
        <w:rPr>
          <w:sz w:val="22"/>
        </w:rPr>
        <w:t>ing</w:t>
      </w:r>
      <w:r w:rsidR="004C1309" w:rsidRPr="008C34BD">
        <w:rPr>
          <w:sz w:val="22"/>
        </w:rPr>
        <w:t xml:space="preserve"> them on an equal footing to those without disabilities</w:t>
      </w:r>
      <w:r w:rsidR="004C1309">
        <w:rPr>
          <w:sz w:val="22"/>
        </w:rPr>
        <w:t>.</w:t>
      </w:r>
    </w:p>
    <w:p w14:paraId="50F73070" w14:textId="77777777" w:rsidR="00AC769E" w:rsidRDefault="00AC769E" w:rsidP="00145D38">
      <w:pPr>
        <w:rPr>
          <w:sz w:val="22"/>
        </w:rPr>
      </w:pPr>
    </w:p>
    <w:p w14:paraId="5DEE4ECC" w14:textId="0D2145DC" w:rsidR="00145D38" w:rsidRPr="008C34BD" w:rsidRDefault="00AC769E" w:rsidP="00145D38">
      <w:pPr>
        <w:rPr>
          <w:sz w:val="22"/>
        </w:rPr>
      </w:pPr>
      <w:r>
        <w:rPr>
          <w:sz w:val="22"/>
        </w:rPr>
        <w:t xml:space="preserve">This factsheet outlines what Access to Work funding can cover, and how to apply for it. </w:t>
      </w:r>
    </w:p>
    <w:p w14:paraId="4E2591F7" w14:textId="77777777" w:rsidR="007D16E7" w:rsidRDefault="007D16E7" w:rsidP="00145D38">
      <w:pPr>
        <w:rPr>
          <w:sz w:val="22"/>
        </w:rPr>
      </w:pPr>
      <w:r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871C7" wp14:editId="6F01CC7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070600" cy="552450"/>
                <wp:effectExtent l="0" t="0" r="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552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879C8" w14:textId="77777777" w:rsidR="007D16E7" w:rsidRPr="008C34BD" w:rsidRDefault="007D16E7" w:rsidP="007D16E7">
                            <w:pPr>
                              <w:rPr>
                                <w:sz w:val="22"/>
                              </w:rPr>
                            </w:pPr>
                            <w:r w:rsidRPr="008C34BD">
                              <w:rPr>
                                <w:sz w:val="22"/>
                              </w:rPr>
                              <w:t>“ATW support with getting to and from work by taxi has meant that I have been able to work in London without worrying about using public transport!”</w:t>
                            </w:r>
                          </w:p>
                          <w:p w14:paraId="5904AEC5" w14:textId="77777777" w:rsidR="007D16E7" w:rsidRPr="0047045E" w:rsidRDefault="007D16E7" w:rsidP="007D16E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871C7" id="Rectangle 13" o:spid="_x0000_s1026" style="position:absolute;margin-left:0;margin-top:13.45pt;width:478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" fillcolor="#061f80 [3215]" stroked="f" strokeweight="1pt">
                <v:textbox inset="2mm,2mm,2mm,2mm">
                  <w:txbxContent>
                    <w:p w14:paraId="2F1879C8" w14:textId="77777777" w:rsidR="007D16E7" w:rsidRPr="008C34BD" w:rsidRDefault="007D16E7" w:rsidP="007D16E7">
                      <w:pPr>
                        <w:rPr>
                          <w:sz w:val="22"/>
                        </w:rPr>
                      </w:pPr>
                      <w:r w:rsidRPr="008C34BD">
                        <w:rPr>
                          <w:sz w:val="22"/>
                        </w:rPr>
                        <w:t>“ATW support with getting to and from work by taxi has meant that I have been able to work in London without worrying about using public transport!”</w:t>
                      </w:r>
                    </w:p>
                    <w:p w14:paraId="5904AEC5" w14:textId="77777777" w:rsidR="007D16E7" w:rsidRPr="0047045E" w:rsidRDefault="007D16E7" w:rsidP="007D16E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5D91C4" w14:textId="77777777" w:rsidR="007D16E7" w:rsidRDefault="007D16E7" w:rsidP="00145D38">
      <w:pPr>
        <w:rPr>
          <w:sz w:val="22"/>
        </w:rPr>
      </w:pPr>
    </w:p>
    <w:p w14:paraId="2AADC84C" w14:textId="77777777" w:rsidR="007D16E7" w:rsidRDefault="007D16E7" w:rsidP="00145D38">
      <w:pPr>
        <w:rPr>
          <w:sz w:val="22"/>
        </w:rPr>
      </w:pPr>
    </w:p>
    <w:p w14:paraId="67E9D902" w14:textId="77777777" w:rsidR="00145D38" w:rsidRDefault="00145D38" w:rsidP="00145D38">
      <w:pPr>
        <w:rPr>
          <w:sz w:val="22"/>
        </w:rPr>
      </w:pPr>
    </w:p>
    <w:p w14:paraId="113713EC" w14:textId="77777777" w:rsidR="007D16E7" w:rsidRPr="008C34BD" w:rsidRDefault="007D16E7" w:rsidP="00145D38">
      <w:pPr>
        <w:rPr>
          <w:sz w:val="22"/>
        </w:rPr>
      </w:pPr>
    </w:p>
    <w:p w14:paraId="59432891" w14:textId="77777777" w:rsidR="004E4FDA" w:rsidRDefault="004E4FDA" w:rsidP="008C34BD">
      <w:pPr>
        <w:pStyle w:val="Heading3"/>
      </w:pPr>
    </w:p>
    <w:p w14:paraId="0903F152" w14:textId="344514FE" w:rsidR="008C34BD" w:rsidRPr="008C34BD" w:rsidRDefault="007D5AEB" w:rsidP="008C34BD">
      <w:pPr>
        <w:pStyle w:val="Heading3"/>
      </w:pPr>
      <w:r>
        <w:t>About</w:t>
      </w:r>
      <w:r w:rsidR="007C6C66">
        <w:t xml:space="preserve"> Access to Work </w:t>
      </w:r>
    </w:p>
    <w:p w14:paraId="656526C8" w14:textId="1A291F01" w:rsidR="00EC4307" w:rsidRDefault="00145D38" w:rsidP="00145D38">
      <w:pPr>
        <w:rPr>
          <w:rFonts w:cstheme="minorHAnsi"/>
          <w:sz w:val="22"/>
        </w:rPr>
      </w:pPr>
      <w:r w:rsidRPr="008C34BD">
        <w:rPr>
          <w:sz w:val="22"/>
        </w:rPr>
        <w:t xml:space="preserve">Access to Work provides financial support for blind and partially sighted workers </w:t>
      </w:r>
      <w:r w:rsidR="00FA19BE">
        <w:rPr>
          <w:sz w:val="22"/>
        </w:rPr>
        <w:t xml:space="preserve">so they can </w:t>
      </w:r>
      <w:r w:rsidRPr="008C34BD">
        <w:rPr>
          <w:sz w:val="22"/>
        </w:rPr>
        <w:t xml:space="preserve">continue in or start work. </w:t>
      </w:r>
      <w:r w:rsidR="00FA19BE">
        <w:rPr>
          <w:sz w:val="22"/>
        </w:rPr>
        <w:t>The</w:t>
      </w:r>
      <w:r w:rsidRPr="008C34BD">
        <w:rPr>
          <w:sz w:val="22"/>
        </w:rPr>
        <w:t xml:space="preserve"> funding</w:t>
      </w:r>
      <w:r w:rsidR="00FA19BE">
        <w:rPr>
          <w:sz w:val="22"/>
        </w:rPr>
        <w:t xml:space="preserve"> can</w:t>
      </w:r>
      <w:r w:rsidR="00633E16">
        <w:rPr>
          <w:sz w:val="22"/>
        </w:rPr>
        <w:t xml:space="preserve"> help</w:t>
      </w:r>
      <w:r w:rsidR="00FA19BE">
        <w:rPr>
          <w:sz w:val="22"/>
        </w:rPr>
        <w:t xml:space="preserve"> cover costs such as </w:t>
      </w:r>
      <w:r w:rsidRPr="008C34BD">
        <w:rPr>
          <w:sz w:val="22"/>
        </w:rPr>
        <w:t>adaptations to work premises, specialist equipment, work</w:t>
      </w:r>
      <w:r w:rsidR="00714D9E">
        <w:rPr>
          <w:sz w:val="22"/>
        </w:rPr>
        <w:t>-</w:t>
      </w:r>
      <w:r w:rsidRPr="008C34BD">
        <w:rPr>
          <w:sz w:val="22"/>
        </w:rPr>
        <w:t xml:space="preserve">related travel costs and the provision of support workers. </w:t>
      </w:r>
    </w:p>
    <w:p w14:paraId="00645BA6" w14:textId="77777777" w:rsidR="004E4FDA" w:rsidRDefault="004E4FDA" w:rsidP="00EC4307">
      <w:pPr>
        <w:pStyle w:val="Heading3"/>
        <w:rPr>
          <w:i/>
          <w:iCs/>
        </w:rPr>
      </w:pPr>
    </w:p>
    <w:p w14:paraId="790DD166" w14:textId="36971FE9" w:rsidR="00145D38" w:rsidRPr="007D16E7" w:rsidRDefault="00145D38" w:rsidP="00EC4307">
      <w:pPr>
        <w:pStyle w:val="Heading3"/>
        <w:rPr>
          <w:i/>
          <w:iCs/>
        </w:rPr>
      </w:pPr>
      <w:r w:rsidRPr="007D16E7">
        <w:rPr>
          <w:i/>
          <w:iCs/>
        </w:rPr>
        <w:t>How can it help m</w:t>
      </w:r>
      <w:r w:rsidR="00F308B7">
        <w:rPr>
          <w:i/>
          <w:iCs/>
        </w:rPr>
        <w:t>y organisation</w:t>
      </w:r>
      <w:r w:rsidRPr="007D16E7">
        <w:rPr>
          <w:i/>
          <w:iCs/>
        </w:rPr>
        <w:t xml:space="preserve">? </w:t>
      </w:r>
    </w:p>
    <w:p w14:paraId="2227368F" w14:textId="2436A400" w:rsidR="00145D38" w:rsidRDefault="0069200F" w:rsidP="00145D38">
      <w:pPr>
        <w:rPr>
          <w:rFonts w:cstheme="minorHAnsi"/>
          <w:sz w:val="22"/>
        </w:rPr>
      </w:pPr>
      <w:r w:rsidRPr="0069200F">
        <w:rPr>
          <w:rFonts w:cstheme="minorHAnsi"/>
          <w:sz w:val="22"/>
        </w:rPr>
        <w:t xml:space="preserve">By supporting blind and partially sighted employees, </w:t>
      </w:r>
      <w:r w:rsidR="00145D38" w:rsidRPr="008C34BD">
        <w:rPr>
          <w:rFonts w:cstheme="minorHAnsi"/>
          <w:sz w:val="22"/>
        </w:rPr>
        <w:t>Access to Work can help you</w:t>
      </w:r>
      <w:r>
        <w:rPr>
          <w:rFonts w:cstheme="minorHAnsi"/>
          <w:sz w:val="22"/>
        </w:rPr>
        <w:t>r organisation to</w:t>
      </w:r>
      <w:r w:rsidR="00145D38" w:rsidRPr="008C34BD">
        <w:rPr>
          <w:rFonts w:cstheme="minorHAnsi"/>
          <w:sz w:val="22"/>
        </w:rPr>
        <w:t xml:space="preserve">: </w:t>
      </w:r>
    </w:p>
    <w:p w14:paraId="5564D334" w14:textId="17F46E7B" w:rsidR="00EC4307" w:rsidRPr="008C34BD" w:rsidRDefault="00EC4307" w:rsidP="00145D38">
      <w:pPr>
        <w:rPr>
          <w:rFonts w:cstheme="minorHAnsi"/>
          <w:sz w:val="22"/>
        </w:rPr>
      </w:pPr>
    </w:p>
    <w:p w14:paraId="18076821" w14:textId="0C5A88EE" w:rsidR="00145D38" w:rsidRPr="00EC4307" w:rsidRDefault="007D16E7" w:rsidP="004E4FDA">
      <w:pPr>
        <w:pStyle w:val="ListParagraph"/>
        <w:numPr>
          <w:ilvl w:val="0"/>
          <w:numId w:val="15"/>
        </w:numPr>
        <w:ind w:left="709" w:hanging="359"/>
        <w:rPr>
          <w:rFonts w:cstheme="minorHAnsi"/>
          <w:sz w:val="22"/>
        </w:rPr>
      </w:pPr>
      <w:r>
        <w:rPr>
          <w:rFonts w:cstheme="minorHAnsi"/>
          <w:sz w:val="22"/>
        </w:rPr>
        <w:t>H</w:t>
      </w:r>
      <w:r w:rsidR="00145D38" w:rsidRPr="00EC4307">
        <w:rPr>
          <w:rFonts w:cstheme="minorHAnsi"/>
          <w:sz w:val="22"/>
        </w:rPr>
        <w:t>ire blind and partially sighted people with the skills you need</w:t>
      </w:r>
      <w:r>
        <w:rPr>
          <w:rFonts w:cstheme="minorHAnsi"/>
          <w:sz w:val="22"/>
        </w:rPr>
        <w:t>.</w:t>
      </w:r>
      <w:r w:rsidR="00145D38" w:rsidRPr="00EC4307">
        <w:rPr>
          <w:rFonts w:cstheme="minorHAnsi"/>
          <w:sz w:val="22"/>
        </w:rPr>
        <w:t xml:space="preserve"> </w:t>
      </w:r>
    </w:p>
    <w:p w14:paraId="6F328597" w14:textId="22752DD1" w:rsidR="00145D38" w:rsidRPr="00EC4307" w:rsidRDefault="007D16E7" w:rsidP="004E4FDA">
      <w:pPr>
        <w:pStyle w:val="ListParagraph"/>
        <w:numPr>
          <w:ilvl w:val="0"/>
          <w:numId w:val="15"/>
        </w:numPr>
        <w:ind w:left="709" w:hanging="359"/>
        <w:rPr>
          <w:rFonts w:cstheme="minorHAnsi"/>
          <w:sz w:val="22"/>
        </w:rPr>
      </w:pPr>
      <w:r>
        <w:rPr>
          <w:rFonts w:cstheme="minorHAnsi"/>
          <w:sz w:val="22"/>
        </w:rPr>
        <w:t>R</w:t>
      </w:r>
      <w:r w:rsidR="00145D38" w:rsidRPr="00EC4307">
        <w:rPr>
          <w:rFonts w:cstheme="minorHAnsi"/>
          <w:sz w:val="22"/>
        </w:rPr>
        <w:t>etain an employee who develops a sight problem, keeping their valuable skills and saving both time and money recruiting a replacement</w:t>
      </w:r>
      <w:r>
        <w:rPr>
          <w:rFonts w:cstheme="minorHAnsi"/>
          <w:sz w:val="22"/>
        </w:rPr>
        <w:t>.</w:t>
      </w:r>
    </w:p>
    <w:p w14:paraId="64F30049" w14:textId="77777777" w:rsidR="0069200F" w:rsidRDefault="007D16E7" w:rsidP="004E4FDA">
      <w:pPr>
        <w:pStyle w:val="ListParagraph"/>
        <w:numPr>
          <w:ilvl w:val="0"/>
          <w:numId w:val="15"/>
        </w:numPr>
        <w:ind w:left="709" w:hanging="359"/>
        <w:rPr>
          <w:rFonts w:cstheme="minorHAnsi"/>
          <w:sz w:val="22"/>
        </w:rPr>
      </w:pPr>
      <w:r>
        <w:rPr>
          <w:rFonts w:cstheme="minorHAnsi"/>
          <w:sz w:val="22"/>
        </w:rPr>
        <w:t>S</w:t>
      </w:r>
      <w:r w:rsidR="00145D38" w:rsidRPr="00EC4307">
        <w:rPr>
          <w:rFonts w:cstheme="minorHAnsi"/>
          <w:sz w:val="22"/>
        </w:rPr>
        <w:t>how that you value and will support your employees by having good employment</w:t>
      </w:r>
      <w:r>
        <w:rPr>
          <w:rFonts w:cstheme="minorHAnsi"/>
          <w:sz w:val="22"/>
        </w:rPr>
        <w:t xml:space="preserve"> p</w:t>
      </w:r>
      <w:r w:rsidR="00145D38" w:rsidRPr="007D16E7">
        <w:rPr>
          <w:rFonts w:cstheme="minorHAnsi"/>
          <w:sz w:val="22"/>
        </w:rPr>
        <w:t>olicies and practices.</w:t>
      </w:r>
    </w:p>
    <w:p w14:paraId="003BD643" w14:textId="48D315AA" w:rsidR="00145D38" w:rsidRPr="004E4FDA" w:rsidRDefault="00145D38" w:rsidP="004E4FDA">
      <w:pPr>
        <w:ind w:left="720"/>
        <w:rPr>
          <w:rFonts w:cstheme="minorHAnsi"/>
          <w:sz w:val="22"/>
        </w:rPr>
      </w:pPr>
      <w:r w:rsidRPr="004E4FDA">
        <w:rPr>
          <w:rFonts w:cstheme="minorHAnsi"/>
          <w:sz w:val="22"/>
        </w:rPr>
        <w:t xml:space="preserve"> </w:t>
      </w:r>
    </w:p>
    <w:p w14:paraId="2D630152" w14:textId="5EB01079" w:rsidR="009E1AFA" w:rsidRDefault="0069200F" w:rsidP="0069200F">
      <w:pPr>
        <w:rPr>
          <w:rFonts w:cstheme="minorHAnsi"/>
          <w:sz w:val="22"/>
        </w:rPr>
      </w:pPr>
      <w:r w:rsidRPr="004E4FDA">
        <w:rPr>
          <w:rFonts w:cstheme="minorHAnsi"/>
          <w:sz w:val="22"/>
        </w:rPr>
        <w:t xml:space="preserve">Through Access to Work, your employees </w:t>
      </w:r>
      <w:r w:rsidR="00145D38" w:rsidRPr="004E4FDA">
        <w:rPr>
          <w:rFonts w:cstheme="minorHAnsi"/>
          <w:sz w:val="22"/>
        </w:rPr>
        <w:t xml:space="preserve">can get help paying for support they may need because of their sight problem, for example: </w:t>
      </w:r>
    </w:p>
    <w:p w14:paraId="1FAAD8B3" w14:textId="77777777" w:rsidR="0069200F" w:rsidRPr="004E4FDA" w:rsidRDefault="0069200F" w:rsidP="004E4FDA">
      <w:pPr>
        <w:rPr>
          <w:rFonts w:cstheme="minorHAnsi"/>
          <w:sz w:val="22"/>
        </w:rPr>
      </w:pPr>
    </w:p>
    <w:p w14:paraId="5AC03837" w14:textId="3C6FD95B" w:rsidR="00145D38" w:rsidRPr="00EC4307" w:rsidRDefault="00145D38" w:rsidP="004E4FDA">
      <w:pPr>
        <w:pStyle w:val="ListParagraph"/>
        <w:numPr>
          <w:ilvl w:val="0"/>
          <w:numId w:val="15"/>
        </w:numPr>
        <w:ind w:left="709" w:hanging="359"/>
        <w:rPr>
          <w:rFonts w:cstheme="minorHAnsi"/>
          <w:sz w:val="22"/>
        </w:rPr>
      </w:pPr>
      <w:r w:rsidRPr="00EC4307">
        <w:rPr>
          <w:rFonts w:cstheme="minorHAnsi"/>
          <w:sz w:val="22"/>
        </w:rPr>
        <w:t xml:space="preserve">Help and equipment in the workplace – </w:t>
      </w:r>
      <w:r w:rsidR="0069200F">
        <w:rPr>
          <w:rFonts w:cstheme="minorHAnsi"/>
          <w:sz w:val="22"/>
        </w:rPr>
        <w:t xml:space="preserve">such as </w:t>
      </w:r>
      <w:r w:rsidRPr="00EC4307">
        <w:rPr>
          <w:rFonts w:cstheme="minorHAnsi"/>
          <w:sz w:val="22"/>
        </w:rPr>
        <w:t>screen</w:t>
      </w:r>
      <w:r w:rsidR="0069200F">
        <w:rPr>
          <w:rFonts w:cstheme="minorHAnsi"/>
          <w:sz w:val="22"/>
        </w:rPr>
        <w:t xml:space="preserve"> </w:t>
      </w:r>
      <w:r w:rsidRPr="00EC4307">
        <w:rPr>
          <w:rFonts w:cstheme="minorHAnsi"/>
          <w:sz w:val="22"/>
        </w:rPr>
        <w:t>readers</w:t>
      </w:r>
      <w:r w:rsidR="007D16E7">
        <w:rPr>
          <w:rFonts w:cstheme="minorHAnsi"/>
          <w:sz w:val="22"/>
        </w:rPr>
        <w:t xml:space="preserve"> </w:t>
      </w:r>
      <w:r w:rsidRPr="00EC4307">
        <w:rPr>
          <w:rFonts w:cstheme="minorHAnsi"/>
          <w:sz w:val="22"/>
        </w:rPr>
        <w:t xml:space="preserve">(which read out </w:t>
      </w:r>
      <w:proofErr w:type="gramStart"/>
      <w:r w:rsidRPr="00EC4307">
        <w:rPr>
          <w:rFonts w:cstheme="minorHAnsi"/>
          <w:sz w:val="22"/>
        </w:rPr>
        <w:t>what</w:t>
      </w:r>
      <w:r w:rsidR="0069200F">
        <w:rPr>
          <w:rFonts w:cstheme="minorHAnsi"/>
          <w:sz w:val="22"/>
        </w:rPr>
        <w:t>’</w:t>
      </w:r>
      <w:r w:rsidRPr="00EC4307">
        <w:rPr>
          <w:rFonts w:cstheme="minorHAnsi"/>
          <w:sz w:val="22"/>
        </w:rPr>
        <w:t>s</w:t>
      </w:r>
      <w:proofErr w:type="gramEnd"/>
      <w:r w:rsidRPr="00EC4307">
        <w:rPr>
          <w:rFonts w:cstheme="minorHAnsi"/>
          <w:sz w:val="22"/>
        </w:rPr>
        <w:t xml:space="preserve"> on a computer screen)</w:t>
      </w:r>
      <w:r w:rsidR="0069200F">
        <w:rPr>
          <w:rFonts w:cstheme="minorHAnsi"/>
          <w:sz w:val="22"/>
        </w:rPr>
        <w:t>,</w:t>
      </w:r>
      <w:r w:rsidRPr="00EC4307">
        <w:rPr>
          <w:rFonts w:cstheme="minorHAnsi"/>
          <w:sz w:val="22"/>
        </w:rPr>
        <w:t xml:space="preserve"> braille embossers and screen magnifiers.</w:t>
      </w:r>
    </w:p>
    <w:p w14:paraId="1B398109" w14:textId="29F24337" w:rsidR="00145D38" w:rsidRPr="00EC4307" w:rsidRDefault="00145D38" w:rsidP="004E4FDA">
      <w:pPr>
        <w:pStyle w:val="ListParagraph"/>
        <w:numPr>
          <w:ilvl w:val="0"/>
          <w:numId w:val="15"/>
        </w:numPr>
        <w:ind w:left="709" w:hanging="359"/>
        <w:rPr>
          <w:rFonts w:cstheme="minorHAnsi"/>
          <w:sz w:val="22"/>
        </w:rPr>
      </w:pPr>
      <w:r w:rsidRPr="00EC4307">
        <w:rPr>
          <w:rFonts w:cstheme="minorHAnsi"/>
          <w:sz w:val="22"/>
        </w:rPr>
        <w:lastRenderedPageBreak/>
        <w:t xml:space="preserve">adapting the office environment </w:t>
      </w:r>
      <w:r w:rsidR="0069200F">
        <w:rPr>
          <w:rFonts w:cstheme="minorHAnsi"/>
          <w:sz w:val="22"/>
        </w:rPr>
        <w:t>–</w:t>
      </w:r>
      <w:r w:rsidRPr="00EC4307">
        <w:rPr>
          <w:rFonts w:cstheme="minorHAnsi"/>
          <w:sz w:val="22"/>
        </w:rPr>
        <w:t xml:space="preserve"> </w:t>
      </w:r>
      <w:r w:rsidR="0069200F">
        <w:rPr>
          <w:rFonts w:cstheme="minorHAnsi"/>
          <w:sz w:val="22"/>
        </w:rPr>
        <w:t xml:space="preserve">for example, by </w:t>
      </w:r>
      <w:r w:rsidRPr="00EC4307">
        <w:rPr>
          <w:rFonts w:cstheme="minorHAnsi"/>
          <w:sz w:val="22"/>
        </w:rPr>
        <w:t>maximising lighting to improve an employee’s functional vision or marking stairs with a coloured strip.</w:t>
      </w:r>
    </w:p>
    <w:p w14:paraId="08180745" w14:textId="563E95E4" w:rsidR="00145D38" w:rsidRPr="00EC4307" w:rsidRDefault="00145D38" w:rsidP="004E4FDA">
      <w:pPr>
        <w:pStyle w:val="ListParagraph"/>
        <w:numPr>
          <w:ilvl w:val="0"/>
          <w:numId w:val="15"/>
        </w:numPr>
        <w:ind w:left="709" w:hanging="359"/>
        <w:rPr>
          <w:rFonts w:cstheme="minorHAnsi"/>
          <w:sz w:val="22"/>
        </w:rPr>
      </w:pPr>
      <w:r w:rsidRPr="00EC4307">
        <w:rPr>
          <w:rFonts w:cstheme="minorHAnsi"/>
          <w:sz w:val="22"/>
        </w:rPr>
        <w:t>travel to work and travel in work via taxi</w:t>
      </w:r>
      <w:r w:rsidR="0069200F">
        <w:rPr>
          <w:rFonts w:cstheme="minorHAnsi"/>
          <w:sz w:val="22"/>
        </w:rPr>
        <w:t>.</w:t>
      </w:r>
    </w:p>
    <w:p w14:paraId="1CDBA31B" w14:textId="3A091D5A" w:rsidR="00145D38" w:rsidRPr="00EC4307" w:rsidRDefault="00145D38" w:rsidP="004E4FDA">
      <w:pPr>
        <w:pStyle w:val="ListParagraph"/>
        <w:numPr>
          <w:ilvl w:val="0"/>
          <w:numId w:val="15"/>
        </w:numPr>
        <w:ind w:left="709" w:hanging="359"/>
        <w:rPr>
          <w:rFonts w:cstheme="minorHAnsi"/>
          <w:sz w:val="22"/>
        </w:rPr>
      </w:pPr>
      <w:r w:rsidRPr="00EC4307">
        <w:rPr>
          <w:rFonts w:cstheme="minorHAnsi"/>
          <w:sz w:val="22"/>
        </w:rPr>
        <w:t>Support workers to assist with administrative duties or guiding to meetings.</w:t>
      </w:r>
    </w:p>
    <w:p w14:paraId="0715205F" w14:textId="77777777" w:rsidR="007D16E7" w:rsidRPr="007D16E7" w:rsidRDefault="007D16E7" w:rsidP="007D16E7">
      <w:pPr>
        <w:rPr>
          <w:rFonts w:cstheme="minorHAnsi"/>
          <w:sz w:val="22"/>
        </w:rPr>
      </w:pPr>
    </w:p>
    <w:p w14:paraId="50877E9A" w14:textId="77777777" w:rsidR="00145D38" w:rsidRPr="007D16E7" w:rsidRDefault="00145D38" w:rsidP="007D16E7">
      <w:pPr>
        <w:pStyle w:val="Heading3"/>
        <w:rPr>
          <w:i/>
          <w:iCs/>
        </w:rPr>
      </w:pPr>
      <w:r w:rsidRPr="007D16E7">
        <w:rPr>
          <w:i/>
          <w:iCs/>
        </w:rPr>
        <w:t xml:space="preserve">How much will the grant be for? </w:t>
      </w:r>
    </w:p>
    <w:p w14:paraId="4B48AE04" w14:textId="7A5B9B29" w:rsidR="00354A68" w:rsidRDefault="00354A68" w:rsidP="00354A68">
      <w:pPr>
        <w:rPr>
          <w:sz w:val="22"/>
        </w:rPr>
      </w:pPr>
      <w:r w:rsidRPr="007D16E7">
        <w:rPr>
          <w:sz w:val="22"/>
        </w:rPr>
        <w:t xml:space="preserve">The level of grant will depend on: </w:t>
      </w:r>
    </w:p>
    <w:p w14:paraId="275C6992" w14:textId="77777777" w:rsidR="004E4FDA" w:rsidRPr="007D16E7" w:rsidRDefault="004E4FDA" w:rsidP="00354A68">
      <w:pPr>
        <w:rPr>
          <w:sz w:val="22"/>
        </w:rPr>
      </w:pPr>
    </w:p>
    <w:p w14:paraId="3E48B41F" w14:textId="77777777" w:rsidR="00354A68" w:rsidRPr="007D16E7" w:rsidRDefault="00354A68" w:rsidP="00354A68">
      <w:pPr>
        <w:pStyle w:val="ListParagraph"/>
        <w:numPr>
          <w:ilvl w:val="0"/>
          <w:numId w:val="21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whether the person is employed or self-employed </w:t>
      </w:r>
    </w:p>
    <w:p w14:paraId="0632D132" w14:textId="77777777" w:rsidR="00354A68" w:rsidRPr="007D16E7" w:rsidRDefault="00354A68" w:rsidP="00354A68">
      <w:pPr>
        <w:pStyle w:val="ListParagraph"/>
        <w:numPr>
          <w:ilvl w:val="0"/>
          <w:numId w:val="21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how long they have been in their job </w:t>
      </w:r>
    </w:p>
    <w:p w14:paraId="66902D06" w14:textId="534D2137" w:rsidR="00354A68" w:rsidRDefault="00354A68" w:rsidP="00354A68">
      <w:pPr>
        <w:pStyle w:val="ListParagraph"/>
        <w:numPr>
          <w:ilvl w:val="0"/>
          <w:numId w:val="21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>the type of help required</w:t>
      </w:r>
      <w:r>
        <w:rPr>
          <w:rFonts w:cstheme="minorHAnsi"/>
          <w:sz w:val="22"/>
        </w:rPr>
        <w:t>.</w:t>
      </w:r>
      <w:r w:rsidRPr="007D16E7">
        <w:rPr>
          <w:rFonts w:cstheme="minorHAnsi"/>
          <w:sz w:val="22"/>
        </w:rPr>
        <w:t xml:space="preserve"> </w:t>
      </w:r>
    </w:p>
    <w:p w14:paraId="51002993" w14:textId="77777777" w:rsidR="00354A68" w:rsidRPr="004E4FDA" w:rsidRDefault="00354A68" w:rsidP="004E4FDA">
      <w:pPr>
        <w:rPr>
          <w:rFonts w:cstheme="minorHAnsi"/>
          <w:sz w:val="22"/>
        </w:rPr>
      </w:pPr>
    </w:p>
    <w:p w14:paraId="14856CE3" w14:textId="1F4AD70A" w:rsidR="007D16E7" w:rsidRDefault="00145D38" w:rsidP="00145D38">
      <w:pPr>
        <w:rPr>
          <w:rFonts w:cstheme="minorHAnsi"/>
          <w:sz w:val="22"/>
        </w:rPr>
      </w:pPr>
      <w:r w:rsidRPr="008C34BD">
        <w:rPr>
          <w:rFonts w:cstheme="minorHAnsi"/>
          <w:sz w:val="22"/>
        </w:rPr>
        <w:t xml:space="preserve">Access to Work will consider paying grants of up to 100% for: </w:t>
      </w:r>
    </w:p>
    <w:p w14:paraId="15285BAC" w14:textId="77777777" w:rsidR="004E4FDA" w:rsidRPr="008C34BD" w:rsidRDefault="004E4FDA" w:rsidP="00145D38">
      <w:pPr>
        <w:rPr>
          <w:rFonts w:cstheme="minorHAnsi"/>
          <w:sz w:val="22"/>
        </w:rPr>
      </w:pPr>
    </w:p>
    <w:p w14:paraId="5DAF0493" w14:textId="77777777" w:rsidR="00145D38" w:rsidRPr="007D16E7" w:rsidRDefault="00145D38" w:rsidP="007D16E7">
      <w:pPr>
        <w:pStyle w:val="ListParagraph"/>
        <w:numPr>
          <w:ilvl w:val="0"/>
          <w:numId w:val="18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self-employed people </w:t>
      </w:r>
    </w:p>
    <w:p w14:paraId="1E4F5984" w14:textId="23F33E9D" w:rsidR="00145D38" w:rsidRPr="007D16E7" w:rsidRDefault="00145D38" w:rsidP="007D16E7">
      <w:pPr>
        <w:pStyle w:val="ListParagraph"/>
        <w:numPr>
          <w:ilvl w:val="0"/>
          <w:numId w:val="18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people who have been working for less than </w:t>
      </w:r>
      <w:r w:rsidR="0068195C">
        <w:rPr>
          <w:rFonts w:cstheme="minorHAnsi"/>
          <w:sz w:val="22"/>
        </w:rPr>
        <w:t>six</w:t>
      </w:r>
      <w:r w:rsidRPr="007D16E7">
        <w:rPr>
          <w:rFonts w:cstheme="minorHAnsi"/>
          <w:sz w:val="22"/>
        </w:rPr>
        <w:t xml:space="preserve"> weeks when they first apply for Access to Work </w:t>
      </w:r>
    </w:p>
    <w:p w14:paraId="6529D5D2" w14:textId="77777777" w:rsidR="00145D38" w:rsidRPr="007D16E7" w:rsidRDefault="00145D38" w:rsidP="007D16E7">
      <w:pPr>
        <w:pStyle w:val="ListParagraph"/>
        <w:numPr>
          <w:ilvl w:val="0"/>
          <w:numId w:val="18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support workers </w:t>
      </w:r>
    </w:p>
    <w:p w14:paraId="10FCD453" w14:textId="45B5C562" w:rsidR="00145D38" w:rsidRDefault="00145D38" w:rsidP="007D16E7">
      <w:pPr>
        <w:pStyle w:val="ListParagraph"/>
        <w:numPr>
          <w:ilvl w:val="0"/>
          <w:numId w:val="18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additional </w:t>
      </w:r>
      <w:r w:rsidR="0068195C">
        <w:rPr>
          <w:rFonts w:cstheme="minorHAnsi"/>
          <w:sz w:val="22"/>
        </w:rPr>
        <w:t xml:space="preserve">costs relating to </w:t>
      </w:r>
      <w:r w:rsidRPr="007D16E7">
        <w:rPr>
          <w:rFonts w:cstheme="minorHAnsi"/>
          <w:sz w:val="22"/>
        </w:rPr>
        <w:t xml:space="preserve">travel to work and travel </w:t>
      </w:r>
      <w:r w:rsidR="0068195C">
        <w:rPr>
          <w:rFonts w:cstheme="minorHAnsi"/>
          <w:sz w:val="22"/>
        </w:rPr>
        <w:t xml:space="preserve">while </w:t>
      </w:r>
      <w:r w:rsidRPr="007D16E7">
        <w:rPr>
          <w:rFonts w:cstheme="minorHAnsi"/>
          <w:sz w:val="22"/>
        </w:rPr>
        <w:t>in work</w:t>
      </w:r>
      <w:r w:rsidR="0068195C">
        <w:rPr>
          <w:rFonts w:cstheme="minorHAnsi"/>
          <w:sz w:val="22"/>
        </w:rPr>
        <w:t>.</w:t>
      </w:r>
      <w:r w:rsidRPr="007D16E7">
        <w:rPr>
          <w:rFonts w:cstheme="minorHAnsi"/>
          <w:sz w:val="22"/>
        </w:rPr>
        <w:t xml:space="preserve"> </w:t>
      </w:r>
    </w:p>
    <w:p w14:paraId="4E6A315E" w14:textId="77777777" w:rsidR="007D16E7" w:rsidRPr="007D16E7" w:rsidRDefault="007D16E7" w:rsidP="007D16E7">
      <w:pPr>
        <w:rPr>
          <w:rFonts w:cstheme="minorHAnsi"/>
          <w:sz w:val="22"/>
        </w:rPr>
      </w:pPr>
    </w:p>
    <w:p w14:paraId="43BE49E2" w14:textId="77777777" w:rsidR="00B452C0" w:rsidRDefault="00B452C0" w:rsidP="00B452C0">
      <w:pPr>
        <w:pStyle w:val="Heading3"/>
        <w:rPr>
          <w:i/>
          <w:iCs/>
        </w:rPr>
      </w:pPr>
      <w:r>
        <w:rPr>
          <w:i/>
          <w:iCs/>
        </w:rPr>
        <w:t xml:space="preserve">Will my organisation have to pay? </w:t>
      </w:r>
    </w:p>
    <w:p w14:paraId="76253DFD" w14:textId="7C7D67F2" w:rsidR="00B452C0" w:rsidRDefault="00B452C0" w:rsidP="00B452C0">
      <w:pPr>
        <w:rPr>
          <w:rFonts w:cstheme="minorHAnsi"/>
          <w:sz w:val="22"/>
        </w:rPr>
      </w:pPr>
      <w:r w:rsidRPr="008C34BD">
        <w:rPr>
          <w:rFonts w:cstheme="minorHAnsi"/>
          <w:sz w:val="22"/>
        </w:rPr>
        <w:t>As an employer, you may have to share</w:t>
      </w:r>
      <w:r>
        <w:rPr>
          <w:rFonts w:cstheme="minorHAnsi"/>
          <w:sz w:val="22"/>
        </w:rPr>
        <w:t xml:space="preserve"> </w:t>
      </w:r>
      <w:r w:rsidRPr="008C34BD">
        <w:rPr>
          <w:rFonts w:cstheme="minorHAnsi"/>
          <w:sz w:val="22"/>
        </w:rPr>
        <w:t>the cost</w:t>
      </w:r>
      <w:r>
        <w:rPr>
          <w:rFonts w:cstheme="minorHAnsi"/>
          <w:sz w:val="22"/>
        </w:rPr>
        <w:t>s</w:t>
      </w:r>
      <w:r w:rsidRPr="008C34BD">
        <w:rPr>
          <w:rFonts w:cstheme="minorHAnsi"/>
          <w:sz w:val="22"/>
        </w:rPr>
        <w:t xml:space="preserve"> with Access to Work if the person has been working for you</w:t>
      </w:r>
      <w:r>
        <w:rPr>
          <w:rFonts w:cstheme="minorHAnsi"/>
          <w:sz w:val="22"/>
        </w:rPr>
        <w:t>r organisation</w:t>
      </w:r>
      <w:r w:rsidRPr="008C34BD">
        <w:rPr>
          <w:rFonts w:cstheme="minorHAnsi"/>
          <w:sz w:val="22"/>
        </w:rPr>
        <w:t xml:space="preserve"> for more than </w:t>
      </w:r>
      <w:r>
        <w:rPr>
          <w:rFonts w:cstheme="minorHAnsi"/>
          <w:sz w:val="22"/>
        </w:rPr>
        <w:t>six</w:t>
      </w:r>
      <w:r w:rsidRPr="008C34BD">
        <w:rPr>
          <w:rFonts w:cstheme="minorHAnsi"/>
          <w:sz w:val="22"/>
        </w:rPr>
        <w:t xml:space="preserve"> weeks when they apply for </w:t>
      </w:r>
      <w:r>
        <w:rPr>
          <w:rFonts w:cstheme="minorHAnsi"/>
          <w:sz w:val="22"/>
        </w:rPr>
        <w:t>a grant</w:t>
      </w:r>
      <w:r w:rsidRPr="008C34BD">
        <w:rPr>
          <w:rFonts w:cstheme="minorHAnsi"/>
          <w:sz w:val="22"/>
        </w:rPr>
        <w:t xml:space="preserve">. </w:t>
      </w:r>
    </w:p>
    <w:p w14:paraId="0DC7F96A" w14:textId="77777777" w:rsidR="00B452C0" w:rsidRPr="008C34BD" w:rsidRDefault="00B452C0" w:rsidP="00B452C0">
      <w:pPr>
        <w:rPr>
          <w:rFonts w:cstheme="minorHAnsi"/>
          <w:sz w:val="22"/>
        </w:rPr>
      </w:pPr>
    </w:p>
    <w:p w14:paraId="71531725" w14:textId="4851A270" w:rsidR="00B452C0" w:rsidRDefault="00B452C0" w:rsidP="00B452C0">
      <w:pPr>
        <w:rPr>
          <w:rFonts w:cstheme="minorHAnsi"/>
          <w:sz w:val="22"/>
        </w:rPr>
      </w:pPr>
      <w:r w:rsidRPr="008C34BD">
        <w:rPr>
          <w:rFonts w:cstheme="minorHAnsi"/>
          <w:sz w:val="22"/>
        </w:rPr>
        <w:t xml:space="preserve">You will only have to share the cost for: </w:t>
      </w:r>
    </w:p>
    <w:p w14:paraId="7ED16B11" w14:textId="77777777" w:rsidR="004E4FDA" w:rsidRPr="008C34BD" w:rsidRDefault="004E4FDA" w:rsidP="00B452C0">
      <w:pPr>
        <w:rPr>
          <w:rFonts w:cstheme="minorHAnsi"/>
          <w:sz w:val="22"/>
        </w:rPr>
      </w:pPr>
    </w:p>
    <w:p w14:paraId="1BABCD9F" w14:textId="77777777" w:rsidR="00B452C0" w:rsidRPr="007D16E7" w:rsidRDefault="00B452C0" w:rsidP="00B452C0">
      <w:pPr>
        <w:pStyle w:val="ListParagraph"/>
        <w:numPr>
          <w:ilvl w:val="0"/>
          <w:numId w:val="16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special aids and equipment </w:t>
      </w:r>
    </w:p>
    <w:p w14:paraId="28FC04E2" w14:textId="77777777" w:rsidR="00B452C0" w:rsidRDefault="00B452C0" w:rsidP="00B452C0">
      <w:pPr>
        <w:pStyle w:val="ListParagraph"/>
        <w:numPr>
          <w:ilvl w:val="0"/>
          <w:numId w:val="16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>adaptations to premises or equipment</w:t>
      </w:r>
      <w:r>
        <w:rPr>
          <w:rFonts w:cstheme="minorHAnsi"/>
          <w:sz w:val="22"/>
        </w:rPr>
        <w:t>.</w:t>
      </w:r>
      <w:r w:rsidRPr="007D16E7">
        <w:rPr>
          <w:rFonts w:cstheme="minorHAnsi"/>
          <w:sz w:val="22"/>
        </w:rPr>
        <w:t xml:space="preserve"> </w:t>
      </w:r>
    </w:p>
    <w:p w14:paraId="541F1ED4" w14:textId="3D9778F8" w:rsidR="00145D38" w:rsidRPr="008C34BD" w:rsidRDefault="00145D38" w:rsidP="00145D38">
      <w:pPr>
        <w:rPr>
          <w:rFonts w:cstheme="minorHAnsi"/>
          <w:sz w:val="22"/>
        </w:rPr>
      </w:pPr>
    </w:p>
    <w:p w14:paraId="48EE8D19" w14:textId="3B9AAF86" w:rsidR="00145D38" w:rsidRPr="007D16E7" w:rsidRDefault="00145D38" w:rsidP="007D16E7">
      <w:pPr>
        <w:pStyle w:val="Heading3"/>
        <w:rPr>
          <w:i/>
          <w:iCs/>
        </w:rPr>
      </w:pPr>
      <w:r w:rsidRPr="007D16E7">
        <w:rPr>
          <w:i/>
          <w:iCs/>
        </w:rPr>
        <w:t xml:space="preserve">What will my </w:t>
      </w:r>
      <w:r w:rsidR="00A56268">
        <w:rPr>
          <w:i/>
          <w:iCs/>
        </w:rPr>
        <w:t xml:space="preserve">organisation’s </w:t>
      </w:r>
      <w:r w:rsidRPr="007D16E7">
        <w:rPr>
          <w:i/>
          <w:iCs/>
        </w:rPr>
        <w:t xml:space="preserve">share of the costs be? </w:t>
      </w:r>
    </w:p>
    <w:p w14:paraId="396DDE8E" w14:textId="430556D9" w:rsidR="00550943" w:rsidRDefault="00145D38" w:rsidP="00145D38">
      <w:pPr>
        <w:rPr>
          <w:rFonts w:cstheme="minorHAnsi"/>
          <w:sz w:val="22"/>
        </w:rPr>
      </w:pPr>
      <w:r w:rsidRPr="008C34BD">
        <w:rPr>
          <w:rFonts w:cstheme="minorHAnsi"/>
          <w:sz w:val="22"/>
        </w:rPr>
        <w:t>When cost sharing applies, Access to Work will refund up to 80% of the approved costs between a threshold and £10,000. The amount of the threshold is determined by the number of employees you</w:t>
      </w:r>
      <w:r w:rsidR="00A56268">
        <w:rPr>
          <w:rFonts w:cstheme="minorHAnsi"/>
          <w:sz w:val="22"/>
        </w:rPr>
        <w:t>r organisation</w:t>
      </w:r>
      <w:r w:rsidRPr="008C34BD">
        <w:rPr>
          <w:rFonts w:cstheme="minorHAnsi"/>
          <w:sz w:val="22"/>
        </w:rPr>
        <w:t xml:space="preserve"> ha</w:t>
      </w:r>
      <w:r w:rsidR="00A56268">
        <w:rPr>
          <w:rFonts w:cstheme="minorHAnsi"/>
          <w:sz w:val="22"/>
        </w:rPr>
        <w:t>s:</w:t>
      </w:r>
      <w:r w:rsidRPr="008C34BD">
        <w:rPr>
          <w:rFonts w:cstheme="minorHAnsi"/>
          <w:sz w:val="22"/>
        </w:rPr>
        <w:t xml:space="preserve"> </w:t>
      </w:r>
    </w:p>
    <w:p w14:paraId="3EE19D6C" w14:textId="77777777" w:rsidR="004E4FDA" w:rsidRPr="008C34BD" w:rsidRDefault="004E4FDA" w:rsidP="00145D38">
      <w:pPr>
        <w:rPr>
          <w:rFonts w:cstheme="minorHAnsi"/>
          <w:sz w:val="22"/>
        </w:rPr>
      </w:pPr>
    </w:p>
    <w:p w14:paraId="3078E8F3" w14:textId="77777777" w:rsidR="00145D38" w:rsidRPr="007D16E7" w:rsidRDefault="00145D38" w:rsidP="007D16E7">
      <w:pPr>
        <w:pStyle w:val="ListParagraph"/>
        <w:numPr>
          <w:ilvl w:val="0"/>
          <w:numId w:val="22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0 to 49 employees: nil </w:t>
      </w:r>
    </w:p>
    <w:p w14:paraId="298D745E" w14:textId="77777777" w:rsidR="00145D38" w:rsidRPr="007D16E7" w:rsidRDefault="00145D38" w:rsidP="007D16E7">
      <w:pPr>
        <w:pStyle w:val="ListParagraph"/>
        <w:numPr>
          <w:ilvl w:val="0"/>
          <w:numId w:val="22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50 to 249 employees: £500 </w:t>
      </w:r>
    </w:p>
    <w:p w14:paraId="32B5F591" w14:textId="3B43CD40" w:rsidR="00145D38" w:rsidRDefault="00145D38" w:rsidP="007D16E7">
      <w:pPr>
        <w:pStyle w:val="ListParagraph"/>
        <w:numPr>
          <w:ilvl w:val="0"/>
          <w:numId w:val="22"/>
        </w:numPr>
        <w:rPr>
          <w:rFonts w:cstheme="minorHAnsi"/>
          <w:sz w:val="22"/>
        </w:rPr>
      </w:pPr>
      <w:r w:rsidRPr="007D16E7">
        <w:rPr>
          <w:rFonts w:cstheme="minorHAnsi"/>
          <w:sz w:val="22"/>
        </w:rPr>
        <w:t xml:space="preserve">Over 250 employees: £1,000 </w:t>
      </w:r>
    </w:p>
    <w:p w14:paraId="3325E79E" w14:textId="0CFFCF66" w:rsidR="00A56268" w:rsidRDefault="00A56268" w:rsidP="00A56268">
      <w:pPr>
        <w:rPr>
          <w:rFonts w:cstheme="minorHAnsi"/>
          <w:sz w:val="22"/>
        </w:rPr>
      </w:pPr>
    </w:p>
    <w:p w14:paraId="4CC42FD4" w14:textId="1ABCC0E1" w:rsidR="00A56268" w:rsidRPr="004E4FDA" w:rsidRDefault="00A56268" w:rsidP="004E4FDA">
      <w:pPr>
        <w:rPr>
          <w:rFonts w:cstheme="minorHAnsi"/>
          <w:sz w:val="22"/>
        </w:rPr>
      </w:pPr>
      <w:r w:rsidRPr="008C34BD">
        <w:rPr>
          <w:rFonts w:cstheme="minorHAnsi"/>
          <w:sz w:val="22"/>
        </w:rPr>
        <w:t>As the employer, you</w:t>
      </w:r>
      <w:r>
        <w:rPr>
          <w:rFonts w:cstheme="minorHAnsi"/>
          <w:sz w:val="22"/>
        </w:rPr>
        <w:t>r organisation</w:t>
      </w:r>
      <w:r w:rsidRPr="008C34BD">
        <w:rPr>
          <w:rFonts w:cstheme="minorHAnsi"/>
          <w:sz w:val="22"/>
        </w:rPr>
        <w:t xml:space="preserve"> will contribute 100% of costs up to the threshold and 20% of the costs between the threshold and</w:t>
      </w:r>
      <w:r>
        <w:rPr>
          <w:rFonts w:cstheme="minorHAnsi"/>
          <w:sz w:val="22"/>
        </w:rPr>
        <w:t xml:space="preserve"> </w:t>
      </w:r>
      <w:r w:rsidRPr="008C34BD">
        <w:rPr>
          <w:rFonts w:cstheme="minorHAnsi"/>
          <w:sz w:val="22"/>
        </w:rPr>
        <w:t xml:space="preserve">£10,000. Any </w:t>
      </w:r>
      <w:r>
        <w:rPr>
          <w:rFonts w:cstheme="minorHAnsi"/>
          <w:sz w:val="22"/>
        </w:rPr>
        <w:t>balance</w:t>
      </w:r>
      <w:r w:rsidRPr="008C34BD">
        <w:rPr>
          <w:rFonts w:cstheme="minorHAnsi"/>
          <w:sz w:val="22"/>
        </w:rPr>
        <w:t xml:space="preserve"> above £10,000 will </w:t>
      </w:r>
      <w:r>
        <w:rPr>
          <w:rFonts w:cstheme="minorHAnsi"/>
          <w:sz w:val="22"/>
        </w:rPr>
        <w:t>usually</w:t>
      </w:r>
      <w:r w:rsidRPr="008C34BD">
        <w:rPr>
          <w:rFonts w:cstheme="minorHAnsi"/>
          <w:sz w:val="22"/>
        </w:rPr>
        <w:t xml:space="preserve"> be met by Access to Work.</w:t>
      </w:r>
    </w:p>
    <w:p w14:paraId="2DD91538" w14:textId="77777777" w:rsidR="007D16E7" w:rsidRPr="007D16E7" w:rsidRDefault="007D16E7" w:rsidP="007D16E7">
      <w:pPr>
        <w:rPr>
          <w:rFonts w:cstheme="minorHAnsi"/>
          <w:sz w:val="22"/>
        </w:rPr>
      </w:pPr>
    </w:p>
    <w:p w14:paraId="7C0FDB6F" w14:textId="2FF135B0" w:rsidR="00145D38" w:rsidRPr="007D16E7" w:rsidRDefault="00145D38" w:rsidP="007D16E7">
      <w:pPr>
        <w:pStyle w:val="Heading3"/>
        <w:rPr>
          <w:i/>
          <w:iCs/>
        </w:rPr>
      </w:pPr>
      <w:r w:rsidRPr="007D16E7">
        <w:rPr>
          <w:i/>
          <w:iCs/>
        </w:rPr>
        <w:t xml:space="preserve">How </w:t>
      </w:r>
      <w:r w:rsidR="00B452C0">
        <w:rPr>
          <w:i/>
          <w:iCs/>
        </w:rPr>
        <w:t xml:space="preserve">can </w:t>
      </w:r>
      <w:r w:rsidRPr="007D16E7">
        <w:rPr>
          <w:i/>
          <w:iCs/>
        </w:rPr>
        <w:t>someone claim</w:t>
      </w:r>
      <w:r w:rsidR="00B452C0">
        <w:rPr>
          <w:i/>
          <w:iCs/>
        </w:rPr>
        <w:t>?</w:t>
      </w:r>
      <w:r w:rsidRPr="007D16E7">
        <w:rPr>
          <w:i/>
          <w:iCs/>
        </w:rPr>
        <w:t xml:space="preserve"> </w:t>
      </w:r>
    </w:p>
    <w:p w14:paraId="2E6B384F" w14:textId="53A56F89" w:rsidR="004C69B8" w:rsidRDefault="00145D38" w:rsidP="00145D38">
      <w:pPr>
        <w:rPr>
          <w:rFonts w:cstheme="minorHAnsi"/>
          <w:sz w:val="22"/>
        </w:rPr>
      </w:pPr>
      <w:r w:rsidRPr="008C34BD">
        <w:rPr>
          <w:rFonts w:cstheme="minorHAnsi"/>
          <w:sz w:val="22"/>
        </w:rPr>
        <w:t xml:space="preserve">Your employee can apply for Access to Work </w:t>
      </w:r>
      <w:r w:rsidR="00A56268">
        <w:rPr>
          <w:rFonts w:cstheme="minorHAnsi"/>
          <w:sz w:val="22"/>
        </w:rPr>
        <w:t xml:space="preserve">funding </w:t>
      </w:r>
      <w:r w:rsidRPr="008C34BD">
        <w:rPr>
          <w:rFonts w:cstheme="minorHAnsi"/>
          <w:sz w:val="22"/>
        </w:rPr>
        <w:t xml:space="preserve">if they need help and support to get them back to work. </w:t>
      </w:r>
    </w:p>
    <w:p w14:paraId="7EAC7437" w14:textId="77777777" w:rsidR="004C69B8" w:rsidRDefault="004C69B8" w:rsidP="00145D38">
      <w:pPr>
        <w:rPr>
          <w:rFonts w:cstheme="minorHAnsi"/>
          <w:sz w:val="22"/>
        </w:rPr>
      </w:pPr>
    </w:p>
    <w:p w14:paraId="5CED0631" w14:textId="620F8F44" w:rsidR="00145D38" w:rsidRPr="008C34BD" w:rsidRDefault="00145D38" w:rsidP="004E4FDA">
      <w:pPr>
        <w:rPr>
          <w:rFonts w:cstheme="minorHAnsi"/>
          <w:sz w:val="22"/>
        </w:rPr>
      </w:pPr>
      <w:r w:rsidRPr="008C34BD">
        <w:rPr>
          <w:rFonts w:cstheme="minorHAnsi"/>
          <w:sz w:val="22"/>
        </w:rPr>
        <w:t>The quickest and easiest way to apply is online at</w:t>
      </w:r>
      <w:r w:rsidR="00A56268">
        <w:rPr>
          <w:rFonts w:cstheme="minorHAnsi"/>
          <w:sz w:val="22"/>
        </w:rPr>
        <w:t>:</w:t>
      </w:r>
      <w:r w:rsidRPr="008C34BD">
        <w:rPr>
          <w:rFonts w:cstheme="minorHAnsi"/>
          <w:sz w:val="22"/>
        </w:rPr>
        <w:t xml:space="preserve"> </w:t>
      </w:r>
      <w:hyperlink r:id="rId9" w:history="1">
        <w:r w:rsidR="004C69B8" w:rsidRPr="004C69B8">
          <w:rPr>
            <w:rStyle w:val="Hyperlink"/>
            <w:rFonts w:cstheme="minorHAnsi"/>
            <w:sz w:val="22"/>
          </w:rPr>
          <w:t>www.gov.uk/access-</w:t>
        </w:r>
        <w:r w:rsidR="004C69B8" w:rsidRPr="00ED7FC8">
          <w:rPr>
            <w:rStyle w:val="Hyperlink"/>
            <w:rFonts w:cstheme="minorHAnsi"/>
            <w:sz w:val="22"/>
          </w:rPr>
          <w:t>to-work</w:t>
        </w:r>
      </w:hyperlink>
      <w:r w:rsidR="007D16E7">
        <w:rPr>
          <w:rFonts w:cstheme="minorHAnsi"/>
          <w:sz w:val="22"/>
        </w:rPr>
        <w:t>.</w:t>
      </w:r>
      <w:r w:rsidRPr="008C34BD">
        <w:rPr>
          <w:rFonts w:cstheme="minorHAnsi"/>
          <w:sz w:val="22"/>
        </w:rPr>
        <w:t xml:space="preserve"> They can also apply by phoning Jobcentre Plus </w:t>
      </w:r>
      <w:proofErr w:type="gramStart"/>
      <w:r w:rsidRPr="008C34BD">
        <w:rPr>
          <w:rFonts w:cstheme="minorHAnsi"/>
          <w:sz w:val="22"/>
        </w:rPr>
        <w:t>on:</w:t>
      </w:r>
      <w:proofErr w:type="gramEnd"/>
      <w:r w:rsidRPr="008C34BD">
        <w:rPr>
          <w:rFonts w:cstheme="minorHAnsi"/>
          <w:sz w:val="22"/>
        </w:rPr>
        <w:t xml:space="preserve"> 0800 121 7479</w:t>
      </w:r>
      <w:r w:rsidR="004C69B8">
        <w:rPr>
          <w:rFonts w:cstheme="minorHAnsi"/>
          <w:sz w:val="22"/>
        </w:rPr>
        <w:t>.</w:t>
      </w:r>
    </w:p>
    <w:p w14:paraId="0C137C1E" w14:textId="77777777" w:rsidR="007D16E7" w:rsidRDefault="007D16E7" w:rsidP="00145D38">
      <w:pPr>
        <w:rPr>
          <w:rFonts w:cstheme="minorHAnsi"/>
          <w:sz w:val="22"/>
        </w:rPr>
      </w:pPr>
    </w:p>
    <w:p w14:paraId="5E87E717" w14:textId="1C1AB81D" w:rsidR="00145D38" w:rsidRDefault="00145D38" w:rsidP="00145D38">
      <w:pPr>
        <w:rPr>
          <w:rFonts w:cstheme="minorHAnsi"/>
          <w:sz w:val="22"/>
        </w:rPr>
      </w:pPr>
      <w:r w:rsidRPr="008C34BD">
        <w:rPr>
          <w:rFonts w:cstheme="minorHAnsi"/>
          <w:sz w:val="22"/>
        </w:rPr>
        <w:t>Your employee will be asked what help and support they need when they apply</w:t>
      </w:r>
      <w:r w:rsidR="004C69B8">
        <w:rPr>
          <w:rFonts w:cstheme="minorHAnsi"/>
          <w:sz w:val="22"/>
        </w:rPr>
        <w:t xml:space="preserve">. </w:t>
      </w:r>
      <w:r w:rsidRPr="008C34BD">
        <w:rPr>
          <w:rFonts w:cstheme="minorHAnsi"/>
          <w:sz w:val="22"/>
        </w:rPr>
        <w:t>Access to Work will also</w:t>
      </w:r>
      <w:r w:rsidR="007D16E7">
        <w:rPr>
          <w:rFonts w:cstheme="minorHAnsi"/>
          <w:sz w:val="22"/>
        </w:rPr>
        <w:t xml:space="preserve"> contact</w:t>
      </w:r>
      <w:r w:rsidRPr="008C34BD">
        <w:rPr>
          <w:rFonts w:cstheme="minorHAnsi"/>
          <w:sz w:val="22"/>
        </w:rPr>
        <w:t xml:space="preserve"> you for more information.</w:t>
      </w:r>
    </w:p>
    <w:p w14:paraId="4815E2F6" w14:textId="0AB0DA93" w:rsidR="004E4FDA" w:rsidRDefault="004E4FDA" w:rsidP="00145D38">
      <w:pPr>
        <w:rPr>
          <w:rFonts w:cstheme="minorHAnsi"/>
          <w:sz w:val="22"/>
        </w:rPr>
      </w:pPr>
    </w:p>
    <w:p w14:paraId="3DBDFFC3" w14:textId="3D09A4D2" w:rsidR="004E4FDA" w:rsidRDefault="004E4FDA" w:rsidP="00145D38">
      <w:pPr>
        <w:rPr>
          <w:rFonts w:cstheme="minorHAnsi"/>
          <w:sz w:val="22"/>
        </w:rPr>
      </w:pPr>
    </w:p>
    <w:p w14:paraId="3604E2FB" w14:textId="74849717" w:rsidR="004E4FDA" w:rsidRDefault="004E4FDA" w:rsidP="00145D38">
      <w:pPr>
        <w:rPr>
          <w:rFonts w:cstheme="minorHAnsi"/>
          <w:sz w:val="22"/>
        </w:rPr>
      </w:pPr>
    </w:p>
    <w:p w14:paraId="1DA53A61" w14:textId="66BD59CD" w:rsidR="004E4FDA" w:rsidRDefault="004E4FDA" w:rsidP="00145D38">
      <w:pPr>
        <w:rPr>
          <w:rFonts w:cstheme="minorHAnsi"/>
          <w:sz w:val="22"/>
        </w:rPr>
      </w:pPr>
    </w:p>
    <w:p w14:paraId="092B0104" w14:textId="51D2AD60" w:rsidR="004E4FDA" w:rsidRDefault="004E4FDA" w:rsidP="00145D38">
      <w:pPr>
        <w:rPr>
          <w:rFonts w:cstheme="minorHAnsi"/>
          <w:sz w:val="22"/>
        </w:rPr>
      </w:pPr>
    </w:p>
    <w:p w14:paraId="1A521B30" w14:textId="5AE9B5B6" w:rsidR="004E4FDA" w:rsidRDefault="004E4FDA" w:rsidP="00145D38">
      <w:pPr>
        <w:rPr>
          <w:rFonts w:cstheme="minorHAnsi"/>
          <w:sz w:val="22"/>
        </w:rPr>
      </w:pPr>
    </w:p>
    <w:p w14:paraId="52ECE693" w14:textId="65567EF9" w:rsidR="004E4FDA" w:rsidRDefault="004E4FDA" w:rsidP="00145D38">
      <w:pPr>
        <w:rPr>
          <w:rFonts w:cstheme="minorHAnsi"/>
          <w:sz w:val="22"/>
        </w:rPr>
      </w:pPr>
    </w:p>
    <w:p w14:paraId="42521409" w14:textId="61D78797" w:rsidR="004E4FDA" w:rsidRDefault="004E4FDA" w:rsidP="00145D38">
      <w:pPr>
        <w:rPr>
          <w:rFonts w:cstheme="minorHAnsi"/>
          <w:sz w:val="22"/>
        </w:rPr>
      </w:pPr>
    </w:p>
    <w:p w14:paraId="2479A265" w14:textId="6957BDCD" w:rsidR="004E4FDA" w:rsidRDefault="004E4FDA" w:rsidP="00145D38">
      <w:pPr>
        <w:rPr>
          <w:rFonts w:cstheme="minorHAnsi"/>
          <w:sz w:val="22"/>
        </w:rPr>
      </w:pPr>
    </w:p>
    <w:p w14:paraId="66195BC1" w14:textId="75E1E5BC" w:rsidR="004E4FDA" w:rsidRDefault="004E4FDA" w:rsidP="00145D38">
      <w:pPr>
        <w:rPr>
          <w:rFonts w:cstheme="minorHAnsi"/>
          <w:sz w:val="22"/>
        </w:rPr>
      </w:pPr>
    </w:p>
    <w:p w14:paraId="76374957" w14:textId="42058C1C" w:rsidR="004E4FDA" w:rsidRDefault="004E4FDA" w:rsidP="00145D38">
      <w:pPr>
        <w:rPr>
          <w:rFonts w:cstheme="minorHAnsi"/>
          <w:sz w:val="22"/>
        </w:rPr>
      </w:pPr>
    </w:p>
    <w:p w14:paraId="69DCF199" w14:textId="5C2D7C35" w:rsidR="004E4FDA" w:rsidRDefault="004E4FDA" w:rsidP="00145D38">
      <w:pPr>
        <w:rPr>
          <w:rFonts w:cstheme="minorHAnsi"/>
          <w:sz w:val="22"/>
        </w:rPr>
      </w:pPr>
    </w:p>
    <w:p w14:paraId="5802E03C" w14:textId="0161359E" w:rsidR="004E4FDA" w:rsidRDefault="004E4FDA" w:rsidP="00145D38">
      <w:pPr>
        <w:rPr>
          <w:rFonts w:cstheme="minorHAnsi"/>
          <w:sz w:val="22"/>
        </w:rPr>
      </w:pPr>
    </w:p>
    <w:p w14:paraId="09529D62" w14:textId="416C67CF" w:rsidR="004E4FDA" w:rsidRDefault="004E4FDA" w:rsidP="00145D38">
      <w:pPr>
        <w:rPr>
          <w:rFonts w:cstheme="minorHAnsi"/>
          <w:sz w:val="22"/>
        </w:rPr>
      </w:pPr>
    </w:p>
    <w:p w14:paraId="76D73FCF" w14:textId="3AB7D4FF" w:rsidR="004E4FDA" w:rsidRDefault="004E4FDA" w:rsidP="00145D38">
      <w:pPr>
        <w:rPr>
          <w:rFonts w:cstheme="minorHAnsi"/>
          <w:sz w:val="22"/>
        </w:rPr>
      </w:pPr>
    </w:p>
    <w:p w14:paraId="39730A96" w14:textId="0D69EF11" w:rsidR="004E4FDA" w:rsidRDefault="004E4FDA" w:rsidP="00145D38">
      <w:pPr>
        <w:rPr>
          <w:rFonts w:cstheme="minorHAnsi"/>
          <w:sz w:val="22"/>
        </w:rPr>
      </w:pPr>
    </w:p>
    <w:p w14:paraId="34051919" w14:textId="42A09738" w:rsidR="004E4FDA" w:rsidRDefault="004E4FDA" w:rsidP="00145D38">
      <w:pPr>
        <w:rPr>
          <w:rFonts w:cstheme="minorHAnsi"/>
          <w:sz w:val="22"/>
        </w:rPr>
      </w:pPr>
    </w:p>
    <w:p w14:paraId="25D60F98" w14:textId="2021024D" w:rsidR="004E4FDA" w:rsidRDefault="004E4FDA" w:rsidP="00145D38">
      <w:pPr>
        <w:rPr>
          <w:rFonts w:cstheme="minorHAnsi"/>
          <w:sz w:val="22"/>
        </w:rPr>
      </w:pPr>
    </w:p>
    <w:p w14:paraId="2D6213C6" w14:textId="269D5791" w:rsidR="004E4FDA" w:rsidRDefault="004E4FDA" w:rsidP="00145D38">
      <w:pPr>
        <w:rPr>
          <w:rFonts w:cstheme="minorHAnsi"/>
          <w:sz w:val="22"/>
        </w:rPr>
      </w:pPr>
    </w:p>
    <w:p w14:paraId="7D3517D6" w14:textId="78E0557D" w:rsidR="004E4FDA" w:rsidRDefault="004E4FDA" w:rsidP="00145D38">
      <w:pPr>
        <w:rPr>
          <w:rFonts w:cstheme="minorHAnsi"/>
          <w:sz w:val="22"/>
        </w:rPr>
      </w:pPr>
    </w:p>
    <w:p w14:paraId="513C9A37" w14:textId="77777777" w:rsidR="004E4FDA" w:rsidRPr="008C34BD" w:rsidRDefault="004E4FDA" w:rsidP="00145D38">
      <w:pPr>
        <w:rPr>
          <w:rFonts w:cstheme="minorHAnsi"/>
          <w:sz w:val="22"/>
        </w:rPr>
      </w:pPr>
    </w:p>
    <w:p w14:paraId="1EB946DB" w14:textId="77777777" w:rsidR="00145D38" w:rsidRDefault="00145D38" w:rsidP="00145D38"/>
    <w:p w14:paraId="44E00FCF" w14:textId="415CB1B8" w:rsidR="00145D38" w:rsidRDefault="00145D38" w:rsidP="00145D38">
      <w:pPr>
        <w:pStyle w:val="Heading2"/>
      </w:pPr>
      <w:r>
        <w:lastRenderedPageBreak/>
        <w:t>About the Vision Foundation</w:t>
      </w:r>
    </w:p>
    <w:p w14:paraId="62CB4047" w14:textId="096BEA7D" w:rsidR="00145D38" w:rsidRDefault="00145D38" w:rsidP="00145D38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14:paraId="2A6DD9F5" w14:textId="710AFB77" w:rsidR="00145D38" w:rsidRPr="003531C2" w:rsidRDefault="004C69B8" w:rsidP="00145D38">
      <w:pPr>
        <w:autoSpaceDE w:val="0"/>
        <w:autoSpaceDN w:val="0"/>
        <w:adjustRightInd w:val="0"/>
        <w:rPr>
          <w:rFonts w:cstheme="minorHAnsi"/>
          <w:iCs/>
          <w:color w:val="000000"/>
          <w:sz w:val="22"/>
        </w:rPr>
      </w:pPr>
      <w:r>
        <w:rPr>
          <w:rFonts w:cstheme="minorHAnsi"/>
          <w:bCs/>
          <w:iCs/>
          <w:sz w:val="22"/>
        </w:rPr>
        <w:t>T</w:t>
      </w:r>
      <w:r w:rsidR="00145D38" w:rsidRPr="003531C2">
        <w:rPr>
          <w:rFonts w:cstheme="minorHAnsi"/>
          <w:bCs/>
          <w:iCs/>
          <w:sz w:val="22"/>
        </w:rPr>
        <w:t>he Vision Foundation</w:t>
      </w:r>
      <w:r w:rsidR="00145D38" w:rsidRPr="003531C2">
        <w:rPr>
          <w:rFonts w:cstheme="minorHAnsi"/>
          <w:iCs/>
          <w:color w:val="000000"/>
          <w:sz w:val="22"/>
        </w:rPr>
        <w:t xml:space="preserve"> transform</w:t>
      </w:r>
      <w:r>
        <w:rPr>
          <w:rFonts w:cstheme="minorHAnsi"/>
          <w:iCs/>
          <w:color w:val="000000"/>
          <w:sz w:val="22"/>
        </w:rPr>
        <w:t>s</w:t>
      </w:r>
      <w:r w:rsidR="00145D38" w:rsidRPr="003531C2">
        <w:rPr>
          <w:rFonts w:cstheme="minorHAnsi"/>
          <w:iCs/>
          <w:color w:val="000000"/>
          <w:sz w:val="22"/>
        </w:rPr>
        <w:t xml:space="preserve"> the lives of people facing or living with sight loss by funding projects </w:t>
      </w:r>
      <w:r>
        <w:rPr>
          <w:rFonts w:cstheme="minorHAnsi"/>
          <w:iCs/>
          <w:color w:val="000000"/>
          <w:sz w:val="22"/>
        </w:rPr>
        <w:t>that</w:t>
      </w:r>
      <w:r w:rsidR="00145D38" w:rsidRPr="003531C2">
        <w:rPr>
          <w:rFonts w:cstheme="minorHAnsi"/>
          <w:iCs/>
          <w:color w:val="000000"/>
          <w:sz w:val="22"/>
        </w:rPr>
        <w:t xml:space="preserve"> inform, empower and include. </w:t>
      </w:r>
    </w:p>
    <w:p w14:paraId="534F50A3" w14:textId="0E5CB267" w:rsidR="00145D38" w:rsidRPr="003531C2" w:rsidRDefault="00145D38" w:rsidP="00145D38">
      <w:pPr>
        <w:rPr>
          <w:rFonts w:cstheme="minorHAnsi"/>
          <w:sz w:val="22"/>
        </w:rPr>
      </w:pPr>
    </w:p>
    <w:p w14:paraId="4CC12AD3" w14:textId="1CF508EC" w:rsidR="00182D1E" w:rsidRDefault="00182D1E" w:rsidP="00145D38">
      <w:pPr>
        <w:rPr>
          <w:rFonts w:cstheme="minorHAnsi"/>
          <w:sz w:val="22"/>
        </w:rPr>
      </w:pPr>
      <w:r w:rsidRPr="003531C2">
        <w:rPr>
          <w:rFonts w:cstheme="minorHAnsi"/>
          <w:sz w:val="22"/>
        </w:rPr>
        <w:t xml:space="preserve">Being blind or partially sighted </w:t>
      </w:r>
      <w:proofErr w:type="gramStart"/>
      <w:r w:rsidRPr="003531C2">
        <w:rPr>
          <w:rFonts w:cstheme="minorHAnsi"/>
          <w:sz w:val="22"/>
        </w:rPr>
        <w:t>shouldn</w:t>
      </w:r>
      <w:r>
        <w:rPr>
          <w:rFonts w:cstheme="minorHAnsi"/>
          <w:sz w:val="22"/>
        </w:rPr>
        <w:t>’</w:t>
      </w:r>
      <w:r w:rsidRPr="003531C2">
        <w:rPr>
          <w:rFonts w:cstheme="minorHAnsi"/>
          <w:sz w:val="22"/>
        </w:rPr>
        <w:t>t</w:t>
      </w:r>
      <w:proofErr w:type="gramEnd"/>
      <w:r w:rsidRPr="003531C2">
        <w:rPr>
          <w:rFonts w:cstheme="minorHAnsi"/>
          <w:sz w:val="22"/>
        </w:rPr>
        <w:t xml:space="preserve"> mean you</w:t>
      </w:r>
      <w:r>
        <w:rPr>
          <w:rFonts w:cstheme="minorHAnsi"/>
          <w:sz w:val="22"/>
        </w:rPr>
        <w:t>’</w:t>
      </w:r>
      <w:r w:rsidRPr="003531C2">
        <w:rPr>
          <w:rFonts w:cstheme="minorHAnsi"/>
          <w:sz w:val="22"/>
        </w:rPr>
        <w:t xml:space="preserve">re left out, isolated or held back. </w:t>
      </w:r>
      <w:r w:rsidR="00145D38" w:rsidRPr="003531C2">
        <w:rPr>
          <w:rFonts w:cstheme="minorHAnsi"/>
          <w:sz w:val="22"/>
        </w:rPr>
        <w:t xml:space="preserve">But </w:t>
      </w:r>
      <w:r w:rsidR="004C69B8">
        <w:rPr>
          <w:rFonts w:cstheme="minorHAnsi"/>
          <w:sz w:val="22"/>
        </w:rPr>
        <w:t xml:space="preserve">too many people are. </w:t>
      </w:r>
      <w:proofErr w:type="gramStart"/>
      <w:r w:rsidR="004C69B8">
        <w:rPr>
          <w:rFonts w:cstheme="minorHAnsi"/>
          <w:sz w:val="22"/>
        </w:rPr>
        <w:t>That’s</w:t>
      </w:r>
      <w:proofErr w:type="gramEnd"/>
      <w:r w:rsidR="004C69B8">
        <w:rPr>
          <w:rFonts w:cstheme="minorHAnsi"/>
          <w:sz w:val="22"/>
        </w:rPr>
        <w:t xml:space="preserve"> why we</w:t>
      </w:r>
      <w:r w:rsidR="00145D38" w:rsidRPr="003531C2">
        <w:rPr>
          <w:rFonts w:cstheme="minorHAnsi"/>
          <w:sz w:val="22"/>
        </w:rPr>
        <w:t xml:space="preserve"> amplify </w:t>
      </w:r>
      <w:r w:rsidR="004C69B8">
        <w:rPr>
          <w:rFonts w:cstheme="minorHAnsi"/>
          <w:sz w:val="22"/>
        </w:rPr>
        <w:t xml:space="preserve">the </w:t>
      </w:r>
      <w:r w:rsidR="00145D38" w:rsidRPr="003531C2">
        <w:rPr>
          <w:rFonts w:cstheme="minorHAnsi"/>
          <w:sz w:val="22"/>
        </w:rPr>
        <w:t xml:space="preserve">voices </w:t>
      </w:r>
      <w:r w:rsidR="004C69B8">
        <w:rPr>
          <w:rFonts w:cstheme="minorHAnsi"/>
          <w:sz w:val="22"/>
        </w:rPr>
        <w:t>of</w:t>
      </w:r>
      <w:r w:rsidR="00145D38" w:rsidRPr="003531C2">
        <w:rPr>
          <w:rFonts w:cstheme="minorHAnsi"/>
          <w:sz w:val="22"/>
        </w:rPr>
        <w:t xml:space="preserve"> blind and partially sighted people</w:t>
      </w:r>
      <w:r w:rsidR="004C69B8">
        <w:rPr>
          <w:rFonts w:cstheme="minorHAnsi"/>
          <w:sz w:val="22"/>
        </w:rPr>
        <w:t xml:space="preserve"> and</w:t>
      </w:r>
      <w:r>
        <w:rPr>
          <w:rFonts w:cstheme="minorHAnsi"/>
          <w:sz w:val="22"/>
        </w:rPr>
        <w:t xml:space="preserve"> </w:t>
      </w:r>
      <w:r w:rsidR="00145D38" w:rsidRPr="003531C2">
        <w:rPr>
          <w:rFonts w:cstheme="minorHAnsi"/>
          <w:sz w:val="22"/>
        </w:rPr>
        <w:t>inspir</w:t>
      </w:r>
      <w:r>
        <w:rPr>
          <w:rFonts w:cstheme="minorHAnsi"/>
          <w:sz w:val="22"/>
        </w:rPr>
        <w:t>e others</w:t>
      </w:r>
      <w:r w:rsidR="00145D38" w:rsidRPr="003531C2">
        <w:rPr>
          <w:rFonts w:cstheme="minorHAnsi"/>
          <w:sz w:val="22"/>
        </w:rPr>
        <w:t xml:space="preserve"> to advocate and take action.</w:t>
      </w:r>
    </w:p>
    <w:p w14:paraId="3A9F40A8" w14:textId="3E437EB6" w:rsidR="00182D1E" w:rsidRDefault="00182D1E" w:rsidP="00182D1E">
      <w:pPr>
        <w:rPr>
          <w:rFonts w:cstheme="minorHAnsi"/>
          <w:sz w:val="22"/>
        </w:rPr>
      </w:pPr>
    </w:p>
    <w:p w14:paraId="747C7E14" w14:textId="43FF6A62" w:rsidR="00182D1E" w:rsidRPr="004E4FDA" w:rsidRDefault="00182D1E" w:rsidP="00182D1E">
      <w:pPr>
        <w:rPr>
          <w:rFonts w:cstheme="minorHAnsi"/>
          <w:iCs/>
          <w:color w:val="000000"/>
          <w:sz w:val="22"/>
        </w:rPr>
      </w:pPr>
      <w:r>
        <w:rPr>
          <w:rFonts w:cstheme="minorHAnsi"/>
          <w:bCs/>
          <w:iCs/>
          <w:sz w:val="22"/>
        </w:rPr>
        <w:t>O</w:t>
      </w:r>
      <w:r w:rsidRPr="003531C2">
        <w:rPr>
          <w:rFonts w:cstheme="minorHAnsi"/>
          <w:bCs/>
          <w:iCs/>
          <w:sz w:val="22"/>
        </w:rPr>
        <w:t>ur mission</w:t>
      </w:r>
      <w:r w:rsidRPr="003531C2">
        <w:rPr>
          <w:rFonts w:cstheme="minorHAnsi"/>
          <w:b/>
          <w:bCs/>
          <w:iCs/>
          <w:sz w:val="22"/>
        </w:rPr>
        <w:t xml:space="preserve"> </w:t>
      </w:r>
      <w:r w:rsidRPr="003531C2">
        <w:rPr>
          <w:rFonts w:cstheme="minorHAnsi"/>
          <w:iCs/>
          <w:color w:val="000000"/>
          <w:sz w:val="22"/>
        </w:rPr>
        <w:t>is to make London a shining example of a sight loss aware city.</w:t>
      </w:r>
    </w:p>
    <w:p w14:paraId="29ACEC69" w14:textId="64EDA8B3" w:rsidR="00145D38" w:rsidRDefault="00145D38" w:rsidP="00145D38">
      <w:pPr>
        <w:rPr>
          <w:rFonts w:cstheme="minorHAnsi"/>
          <w:sz w:val="22"/>
        </w:rPr>
      </w:pPr>
    </w:p>
    <w:p w14:paraId="69F64F6F" w14:textId="3CC0FB2E" w:rsidR="00145D38" w:rsidRPr="00C605FC" w:rsidRDefault="00145D38" w:rsidP="00145D38">
      <w:pPr>
        <w:pStyle w:val="Heading3"/>
        <w:rPr>
          <w:i/>
          <w:iCs/>
        </w:rPr>
      </w:pPr>
      <w:r w:rsidRPr="00C605FC">
        <w:rPr>
          <w:i/>
          <w:iCs/>
        </w:rPr>
        <w:t>Con</w:t>
      </w:r>
      <w:r>
        <w:rPr>
          <w:i/>
          <w:iCs/>
        </w:rPr>
        <w:t>tact</w:t>
      </w:r>
    </w:p>
    <w:p w14:paraId="2952469E" w14:textId="3D37C097" w:rsidR="00145D38" w:rsidRPr="00F16B5F" w:rsidRDefault="0078387D" w:rsidP="00145D38">
      <w:pPr>
        <w:rPr>
          <w:rFonts w:cstheme="minorHAnsi"/>
          <w:color w:val="000000" w:themeColor="text1"/>
          <w:sz w:val="22"/>
        </w:rPr>
      </w:pPr>
      <w:r w:rsidRPr="004E4FDA">
        <w:rPr>
          <w:rFonts w:cstheme="minorHAnsi"/>
          <w:sz w:val="22"/>
        </w:rPr>
        <w:t>Email:</w:t>
      </w:r>
      <w:r>
        <w:t xml:space="preserve"> </w:t>
      </w:r>
      <w:hyperlink r:id="rId10" w:history="1">
        <w:r w:rsidRPr="0078387D">
          <w:rPr>
            <w:rStyle w:val="Hyperlink"/>
            <w:rFonts w:cstheme="minorHAnsi"/>
            <w:color w:val="000000" w:themeColor="text1"/>
            <w:sz w:val="22"/>
          </w:rPr>
          <w:t>hello@visionfoundation.org.uk</w:t>
        </w:r>
      </w:hyperlink>
    </w:p>
    <w:p w14:paraId="546BE773" w14:textId="77777777" w:rsidR="00145D38" w:rsidRDefault="00145D38" w:rsidP="00145D38">
      <w:pPr>
        <w:rPr>
          <w:rFonts w:cstheme="minorHAnsi"/>
          <w:color w:val="000000" w:themeColor="text1"/>
          <w:sz w:val="22"/>
        </w:rPr>
      </w:pPr>
      <w:r w:rsidRPr="0047045E">
        <w:rPr>
          <w:rFonts w:cstheme="minorHAnsi"/>
          <w:color w:val="000000" w:themeColor="text1"/>
          <w:sz w:val="22"/>
        </w:rPr>
        <w:t>Telephone: 0207 620 2066</w:t>
      </w:r>
    </w:p>
    <w:p w14:paraId="4A9B0EA1" w14:textId="450DD4E5" w:rsidR="00145D38" w:rsidRPr="00F16B5F" w:rsidRDefault="00145D38" w:rsidP="00145D38">
      <w:pPr>
        <w:rPr>
          <w:rFonts w:cstheme="minorHAnsi"/>
          <w:color w:val="000000" w:themeColor="text1"/>
          <w:sz w:val="22"/>
        </w:rPr>
      </w:pPr>
      <w:r w:rsidRPr="0047045E">
        <w:rPr>
          <w:rFonts w:cstheme="minorHAnsi"/>
          <w:color w:val="000000" w:themeColor="text1"/>
          <w:sz w:val="22"/>
        </w:rPr>
        <w:t>Website</w:t>
      </w:r>
      <w:r w:rsidRPr="00F16B5F">
        <w:rPr>
          <w:rFonts w:cstheme="minorHAnsi"/>
          <w:color w:val="000000" w:themeColor="text1"/>
          <w:sz w:val="22"/>
        </w:rPr>
        <w:t xml:space="preserve">: </w:t>
      </w:r>
      <w:hyperlink r:id="rId11" w:history="1">
        <w:r w:rsidRPr="00F16B5F">
          <w:rPr>
            <w:rStyle w:val="Hyperlink"/>
            <w:rFonts w:cstheme="minorHAnsi"/>
            <w:color w:val="000000" w:themeColor="text1"/>
            <w:sz w:val="22"/>
          </w:rPr>
          <w:t>www.visionfoundation.org.uk</w:t>
        </w:r>
      </w:hyperlink>
      <w:r w:rsidR="0078387D">
        <w:rPr>
          <w:rStyle w:val="Hyperlink"/>
          <w:rFonts w:cstheme="minorHAnsi"/>
          <w:color w:val="000000" w:themeColor="text1"/>
          <w:sz w:val="22"/>
        </w:rPr>
        <w:t xml:space="preserve"> </w:t>
      </w:r>
    </w:p>
    <w:p w14:paraId="398D06E3" w14:textId="77777777" w:rsidR="00145D38" w:rsidRPr="0047045E" w:rsidRDefault="00145D38" w:rsidP="00145D38">
      <w:pPr>
        <w:rPr>
          <w:rFonts w:cstheme="minorHAnsi"/>
          <w:sz w:val="22"/>
        </w:rPr>
      </w:pPr>
    </w:p>
    <w:p w14:paraId="724E087B" w14:textId="77777777" w:rsidR="00145D38" w:rsidRPr="0047045E" w:rsidRDefault="00145D38" w:rsidP="00145D38">
      <w:pPr>
        <w:rPr>
          <w:rFonts w:cstheme="minorHAnsi"/>
          <w:sz w:val="22"/>
        </w:rPr>
      </w:pPr>
      <w:r w:rsidRPr="0047045E">
        <w:rPr>
          <w:rFonts w:cstheme="minorHAnsi"/>
          <w:sz w:val="22"/>
        </w:rPr>
        <w:t>Sir John Mills House, 12 Whitehorse Mews,</w:t>
      </w:r>
    </w:p>
    <w:p w14:paraId="705CB3C4" w14:textId="1EE43800" w:rsidR="00757875" w:rsidRPr="00145D38" w:rsidRDefault="00145D38" w:rsidP="00145D38">
      <w:r w:rsidRPr="0047045E">
        <w:rPr>
          <w:rFonts w:cstheme="minorHAnsi"/>
          <w:sz w:val="22"/>
        </w:rPr>
        <w:t>37 Westminster Bridge Road, SE1 7QD</w:t>
      </w:r>
      <w:bookmarkEnd w:id="1"/>
    </w:p>
    <w:sectPr w:rsidR="00757875" w:rsidRPr="00145D38" w:rsidSect="003959FC"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842E3" w14:textId="77777777" w:rsidR="009E306D" w:rsidRDefault="009E306D" w:rsidP="003959FC">
      <w:pPr>
        <w:spacing w:line="240" w:lineRule="auto"/>
      </w:pPr>
      <w:r>
        <w:separator/>
      </w:r>
    </w:p>
  </w:endnote>
  <w:endnote w:type="continuationSeparator" w:id="0">
    <w:p w14:paraId="751F978C" w14:textId="77777777" w:rsidR="009E306D" w:rsidRDefault="009E306D" w:rsidP="00395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8BE0B" w14:textId="77777777" w:rsidR="003959FC" w:rsidRDefault="00395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24E9A" w14:textId="77777777" w:rsidR="009E306D" w:rsidRDefault="009E306D" w:rsidP="003959FC">
      <w:pPr>
        <w:spacing w:line="240" w:lineRule="auto"/>
      </w:pPr>
      <w:r>
        <w:separator/>
      </w:r>
    </w:p>
  </w:footnote>
  <w:footnote w:type="continuationSeparator" w:id="0">
    <w:p w14:paraId="38D3F1C8" w14:textId="77777777" w:rsidR="009E306D" w:rsidRDefault="009E306D" w:rsidP="003959FC">
      <w:pPr>
        <w:spacing w:line="240" w:lineRule="auto"/>
      </w:pPr>
      <w:r>
        <w:continuationSeparator/>
      </w:r>
    </w:p>
  </w:footnote>
  <w:footnote w:id="1">
    <w:p w14:paraId="21D47B7C" w14:textId="77777777" w:rsidR="007D5AEB" w:rsidRPr="008C34BD" w:rsidRDefault="007D5AEB" w:rsidP="007D5AEB">
      <w:pPr>
        <w:spacing w:line="240" w:lineRule="auto"/>
        <w:rPr>
          <w:sz w:val="16"/>
          <w:szCs w:val="16"/>
        </w:rPr>
      </w:pPr>
      <w:r w:rsidRPr="008C34BD">
        <w:rPr>
          <w:rStyle w:val="FootnoteReference"/>
          <w:sz w:val="16"/>
          <w:szCs w:val="16"/>
        </w:rPr>
        <w:footnoteRef/>
      </w:r>
      <w:r w:rsidRPr="008C34BD">
        <w:rPr>
          <w:sz w:val="16"/>
          <w:szCs w:val="16"/>
        </w:rPr>
        <w:t xml:space="preserve"> </w:t>
      </w:r>
      <w:hyperlink r:id="rId1" w:history="1">
        <w:r w:rsidRPr="008C34BD">
          <w:rPr>
            <w:rStyle w:val="Hyperlink"/>
            <w:sz w:val="16"/>
            <w:szCs w:val="16"/>
          </w:rPr>
          <w:t>https://www.gov.uk/access-to-work</w:t>
        </w:r>
      </w:hyperlink>
    </w:p>
    <w:p w14:paraId="6F9206A8" w14:textId="77777777" w:rsidR="007D5AEB" w:rsidRDefault="007D5AEB" w:rsidP="007D5AE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6F31" w14:textId="77777777" w:rsidR="003959FC" w:rsidRDefault="00395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A983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8A04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BDFE4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C9AC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1925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9049F4"/>
    <w:multiLevelType w:val="hybridMultilevel"/>
    <w:tmpl w:val="275419BA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8193A"/>
    <w:multiLevelType w:val="hybridMultilevel"/>
    <w:tmpl w:val="D548BC08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5D4F"/>
    <w:multiLevelType w:val="hybridMultilevel"/>
    <w:tmpl w:val="EE643830"/>
    <w:lvl w:ilvl="0" w:tplc="018A8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61F80" w:themeColor="tex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45B18"/>
    <w:multiLevelType w:val="hybridMultilevel"/>
    <w:tmpl w:val="CEDA136C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9940BE16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A4098"/>
    <w:multiLevelType w:val="hybridMultilevel"/>
    <w:tmpl w:val="8FAA0084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4EFB"/>
    <w:multiLevelType w:val="hybridMultilevel"/>
    <w:tmpl w:val="7DBAC7F0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E7D"/>
    <w:multiLevelType w:val="hybridMultilevel"/>
    <w:tmpl w:val="F378C3E4"/>
    <w:lvl w:ilvl="0" w:tplc="135A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4C45"/>
    <w:multiLevelType w:val="hybridMultilevel"/>
    <w:tmpl w:val="7D629874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C68E2"/>
    <w:multiLevelType w:val="hybridMultilevel"/>
    <w:tmpl w:val="D1506FB6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85EDA"/>
    <w:multiLevelType w:val="hybridMultilevel"/>
    <w:tmpl w:val="337A3688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E5171"/>
    <w:multiLevelType w:val="hybridMultilevel"/>
    <w:tmpl w:val="29C242DA"/>
    <w:lvl w:ilvl="0" w:tplc="D60292B8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12E27"/>
    <w:multiLevelType w:val="hybridMultilevel"/>
    <w:tmpl w:val="78FA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1295F"/>
    <w:multiLevelType w:val="hybridMultilevel"/>
    <w:tmpl w:val="AB16F252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C4DC3"/>
    <w:multiLevelType w:val="hybridMultilevel"/>
    <w:tmpl w:val="E95C06FC"/>
    <w:lvl w:ilvl="0" w:tplc="A7889CC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33FA5"/>
    <w:multiLevelType w:val="hybridMultilevel"/>
    <w:tmpl w:val="D8B2BDA4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87F36"/>
    <w:multiLevelType w:val="hybridMultilevel"/>
    <w:tmpl w:val="5F407730"/>
    <w:lvl w:ilvl="0" w:tplc="4BB26148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D7335"/>
    <w:multiLevelType w:val="hybridMultilevel"/>
    <w:tmpl w:val="923A5A0C"/>
    <w:lvl w:ilvl="0" w:tplc="D6C601A0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F2206"/>
    <w:multiLevelType w:val="hybridMultilevel"/>
    <w:tmpl w:val="0FB023AC"/>
    <w:lvl w:ilvl="0" w:tplc="018A8D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61F80" w:themeColor="tex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C6BD5"/>
    <w:multiLevelType w:val="hybridMultilevel"/>
    <w:tmpl w:val="1BC823FC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D1568952">
      <w:numFmt w:val="bullet"/>
      <w:lvlText w:val="•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7"/>
  </w:num>
  <w:num w:numId="7">
    <w:abstractNumId w:val="19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15"/>
  </w:num>
  <w:num w:numId="15">
    <w:abstractNumId w:val="22"/>
  </w:num>
  <w:num w:numId="16">
    <w:abstractNumId w:val="10"/>
  </w:num>
  <w:num w:numId="17">
    <w:abstractNumId w:val="20"/>
  </w:num>
  <w:num w:numId="18">
    <w:abstractNumId w:val="23"/>
  </w:num>
  <w:num w:numId="19">
    <w:abstractNumId w:val="21"/>
  </w:num>
  <w:num w:numId="20">
    <w:abstractNumId w:val="7"/>
  </w:num>
  <w:num w:numId="21">
    <w:abstractNumId w:val="12"/>
  </w:num>
  <w:num w:numId="22">
    <w:abstractNumId w:val="6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38"/>
    <w:rsid w:val="000066D2"/>
    <w:rsid w:val="00016B1D"/>
    <w:rsid w:val="000226DA"/>
    <w:rsid w:val="00024276"/>
    <w:rsid w:val="00057EC4"/>
    <w:rsid w:val="000732EC"/>
    <w:rsid w:val="000A54D4"/>
    <w:rsid w:val="000C6732"/>
    <w:rsid w:val="000E4F37"/>
    <w:rsid w:val="000E7210"/>
    <w:rsid w:val="00103AEE"/>
    <w:rsid w:val="0013092B"/>
    <w:rsid w:val="00141337"/>
    <w:rsid w:val="00143417"/>
    <w:rsid w:val="00145D38"/>
    <w:rsid w:val="001801A6"/>
    <w:rsid w:val="001814EF"/>
    <w:rsid w:val="00182D1E"/>
    <w:rsid w:val="00187A4D"/>
    <w:rsid w:val="001A3BD0"/>
    <w:rsid w:val="001C678E"/>
    <w:rsid w:val="002120CC"/>
    <w:rsid w:val="002347C1"/>
    <w:rsid w:val="00237C39"/>
    <w:rsid w:val="00264634"/>
    <w:rsid w:val="00282356"/>
    <w:rsid w:val="002A1AD8"/>
    <w:rsid w:val="002B488F"/>
    <w:rsid w:val="002D04E5"/>
    <w:rsid w:val="002F6976"/>
    <w:rsid w:val="003205A4"/>
    <w:rsid w:val="00326726"/>
    <w:rsid w:val="00337753"/>
    <w:rsid w:val="00354A68"/>
    <w:rsid w:val="003811E9"/>
    <w:rsid w:val="00385E6E"/>
    <w:rsid w:val="003959FC"/>
    <w:rsid w:val="003B4203"/>
    <w:rsid w:val="003C62E4"/>
    <w:rsid w:val="00400279"/>
    <w:rsid w:val="0040248B"/>
    <w:rsid w:val="004031CD"/>
    <w:rsid w:val="004150B1"/>
    <w:rsid w:val="0044231B"/>
    <w:rsid w:val="00452F05"/>
    <w:rsid w:val="00484CCB"/>
    <w:rsid w:val="004B09E4"/>
    <w:rsid w:val="004C1309"/>
    <w:rsid w:val="004C69B8"/>
    <w:rsid w:val="004D03D6"/>
    <w:rsid w:val="004E4FDA"/>
    <w:rsid w:val="004E78ED"/>
    <w:rsid w:val="005015D2"/>
    <w:rsid w:val="00542203"/>
    <w:rsid w:val="005472AC"/>
    <w:rsid w:val="00550943"/>
    <w:rsid w:val="005627AA"/>
    <w:rsid w:val="005A1ADD"/>
    <w:rsid w:val="005A2939"/>
    <w:rsid w:val="005A7338"/>
    <w:rsid w:val="005B57A0"/>
    <w:rsid w:val="005B6E47"/>
    <w:rsid w:val="005E24FF"/>
    <w:rsid w:val="00633E16"/>
    <w:rsid w:val="00633EC6"/>
    <w:rsid w:val="00634C75"/>
    <w:rsid w:val="00643827"/>
    <w:rsid w:val="00654735"/>
    <w:rsid w:val="00654976"/>
    <w:rsid w:val="006647FD"/>
    <w:rsid w:val="0067763C"/>
    <w:rsid w:val="0068060F"/>
    <w:rsid w:val="0068195C"/>
    <w:rsid w:val="006819FB"/>
    <w:rsid w:val="0069200F"/>
    <w:rsid w:val="006B0C0F"/>
    <w:rsid w:val="006F1F04"/>
    <w:rsid w:val="006F4850"/>
    <w:rsid w:val="006F7CF5"/>
    <w:rsid w:val="00714D9E"/>
    <w:rsid w:val="007167A5"/>
    <w:rsid w:val="0073343A"/>
    <w:rsid w:val="00757875"/>
    <w:rsid w:val="00767066"/>
    <w:rsid w:val="0077120A"/>
    <w:rsid w:val="00772CAE"/>
    <w:rsid w:val="0078387D"/>
    <w:rsid w:val="007A675A"/>
    <w:rsid w:val="007B47F6"/>
    <w:rsid w:val="007C1C50"/>
    <w:rsid w:val="007C6C66"/>
    <w:rsid w:val="007D16E7"/>
    <w:rsid w:val="007D5AEB"/>
    <w:rsid w:val="007F5034"/>
    <w:rsid w:val="007F6E21"/>
    <w:rsid w:val="008300FD"/>
    <w:rsid w:val="0084494D"/>
    <w:rsid w:val="008739EC"/>
    <w:rsid w:val="008969DA"/>
    <w:rsid w:val="008C34BD"/>
    <w:rsid w:val="008D1A22"/>
    <w:rsid w:val="008E3042"/>
    <w:rsid w:val="008E474A"/>
    <w:rsid w:val="008E6E00"/>
    <w:rsid w:val="00913B8E"/>
    <w:rsid w:val="00953B3C"/>
    <w:rsid w:val="009565A3"/>
    <w:rsid w:val="009574C5"/>
    <w:rsid w:val="009605FF"/>
    <w:rsid w:val="009612C7"/>
    <w:rsid w:val="00967413"/>
    <w:rsid w:val="009749F4"/>
    <w:rsid w:val="009A4FFF"/>
    <w:rsid w:val="009B6036"/>
    <w:rsid w:val="009B6EC2"/>
    <w:rsid w:val="009D2183"/>
    <w:rsid w:val="009E1AFA"/>
    <w:rsid w:val="009E306D"/>
    <w:rsid w:val="009F0A37"/>
    <w:rsid w:val="00A01D9C"/>
    <w:rsid w:val="00A46B4C"/>
    <w:rsid w:val="00A56268"/>
    <w:rsid w:val="00A77859"/>
    <w:rsid w:val="00A902BC"/>
    <w:rsid w:val="00AB7D6C"/>
    <w:rsid w:val="00AC769E"/>
    <w:rsid w:val="00AE31B8"/>
    <w:rsid w:val="00AF12C8"/>
    <w:rsid w:val="00B0721C"/>
    <w:rsid w:val="00B23FAF"/>
    <w:rsid w:val="00B452C0"/>
    <w:rsid w:val="00B539CC"/>
    <w:rsid w:val="00B65C55"/>
    <w:rsid w:val="00BC1407"/>
    <w:rsid w:val="00BE06F3"/>
    <w:rsid w:val="00BF6CDE"/>
    <w:rsid w:val="00C2023D"/>
    <w:rsid w:val="00C327BE"/>
    <w:rsid w:val="00C329E2"/>
    <w:rsid w:val="00C43BFF"/>
    <w:rsid w:val="00C50B93"/>
    <w:rsid w:val="00C71E38"/>
    <w:rsid w:val="00C72C50"/>
    <w:rsid w:val="00CC14A6"/>
    <w:rsid w:val="00CD4461"/>
    <w:rsid w:val="00CE706C"/>
    <w:rsid w:val="00CF273A"/>
    <w:rsid w:val="00D113AF"/>
    <w:rsid w:val="00D141CA"/>
    <w:rsid w:val="00D170C6"/>
    <w:rsid w:val="00D23618"/>
    <w:rsid w:val="00D33688"/>
    <w:rsid w:val="00DB6EC4"/>
    <w:rsid w:val="00DC3485"/>
    <w:rsid w:val="00DC3653"/>
    <w:rsid w:val="00DD1F39"/>
    <w:rsid w:val="00DF1169"/>
    <w:rsid w:val="00DF5A7F"/>
    <w:rsid w:val="00DF7A1B"/>
    <w:rsid w:val="00E0283E"/>
    <w:rsid w:val="00E1073D"/>
    <w:rsid w:val="00E25CB7"/>
    <w:rsid w:val="00E37EC3"/>
    <w:rsid w:val="00E40FF4"/>
    <w:rsid w:val="00E41C90"/>
    <w:rsid w:val="00E51239"/>
    <w:rsid w:val="00E532C3"/>
    <w:rsid w:val="00E70C9D"/>
    <w:rsid w:val="00E7283D"/>
    <w:rsid w:val="00EA35A4"/>
    <w:rsid w:val="00EC4307"/>
    <w:rsid w:val="00ED7FC8"/>
    <w:rsid w:val="00EF79D2"/>
    <w:rsid w:val="00F12422"/>
    <w:rsid w:val="00F27533"/>
    <w:rsid w:val="00F308B7"/>
    <w:rsid w:val="00F353CF"/>
    <w:rsid w:val="00F427BA"/>
    <w:rsid w:val="00FA19BE"/>
    <w:rsid w:val="00FA4F7B"/>
    <w:rsid w:val="00FD5D1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B454"/>
  <w15:chartTrackingRefBased/>
  <w15:docId w15:val="{815D8018-1AD3-7948-8855-139D7160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45D38"/>
    <w:pPr>
      <w:spacing w:line="280" w:lineRule="atLeast"/>
    </w:pPr>
    <w:rPr>
      <w:sz w:val="2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969DA"/>
    <w:pPr>
      <w:pBdr>
        <w:bottom w:val="single" w:sz="8" w:space="6" w:color="061F80" w:themeColor="text2"/>
        <w:between w:val="single" w:sz="8" w:space="1" w:color="061F80" w:themeColor="text2"/>
      </w:pBdr>
      <w:spacing w:before="120" w:after="120" w:line="240" w:lineRule="auto"/>
      <w:outlineLvl w:val="0"/>
    </w:pPr>
    <w:rPr>
      <w:b/>
      <w:color w:val="061F80" w:themeColor="text2"/>
      <w:sz w:val="5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969DA"/>
    <w:pPr>
      <w:pBdr>
        <w:bottom w:val="single" w:sz="8" w:space="6" w:color="061F80" w:themeColor="text2"/>
        <w:between w:val="single" w:sz="8" w:space="1" w:color="061F80" w:themeColor="text2"/>
      </w:pBdr>
      <w:spacing w:before="120" w:after="120" w:line="240" w:lineRule="auto"/>
      <w:outlineLvl w:val="1"/>
    </w:pPr>
    <w:rPr>
      <w:b/>
      <w:color w:val="061F80" w:themeColor="text2"/>
      <w:sz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023D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color w:val="061F8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023D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23618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23618"/>
    <w:pPr>
      <w:keepNext/>
      <w:keepLines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23618"/>
    <w:pPr>
      <w:keepNext/>
      <w:keepLines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23618"/>
    <w:pPr>
      <w:keepNext/>
      <w:keepLines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23618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DA"/>
    <w:rPr>
      <w:b/>
      <w:color w:val="061F80" w:themeColor="text2"/>
      <w:sz w:val="50"/>
    </w:rPr>
  </w:style>
  <w:style w:type="character" w:customStyle="1" w:styleId="Heading2Char">
    <w:name w:val="Heading 2 Char"/>
    <w:basedOn w:val="DefaultParagraphFont"/>
    <w:link w:val="Heading2"/>
    <w:uiPriority w:val="9"/>
    <w:rsid w:val="008969DA"/>
    <w:rPr>
      <w:b/>
      <w:color w:val="061F80" w:themeColor="text2"/>
      <w:sz w:val="36"/>
    </w:rPr>
  </w:style>
  <w:style w:type="paragraph" w:styleId="ListBullet">
    <w:name w:val="List Bullet"/>
    <w:basedOn w:val="Normal"/>
    <w:uiPriority w:val="99"/>
    <w:qFormat/>
    <w:rsid w:val="00D170C6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D170C6"/>
    <w:pPr>
      <w:numPr>
        <w:numId w:val="2"/>
      </w:numPr>
      <w:tabs>
        <w:tab w:val="clear" w:pos="643"/>
      </w:tabs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D170C6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170C6"/>
    <w:pPr>
      <w:numPr>
        <w:numId w:val="4"/>
      </w:numPr>
      <w:tabs>
        <w:tab w:val="clear" w:pos="643"/>
      </w:tabs>
      <w:ind w:left="568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2023D"/>
    <w:rPr>
      <w:rFonts w:asciiTheme="majorHAnsi" w:eastAsiaTheme="majorEastAsia" w:hAnsiTheme="majorHAnsi" w:cstheme="majorBidi"/>
      <w:b/>
      <w:color w:val="061F80" w:themeColor="text2"/>
      <w:sz w:val="2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023D"/>
    <w:rPr>
      <w:rFonts w:asciiTheme="majorHAnsi" w:eastAsiaTheme="majorEastAsia" w:hAnsiTheme="majorHAnsi" w:cstheme="majorBidi"/>
      <w:b/>
      <w:iCs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0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066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066"/>
    <w:rPr>
      <w:rFonts w:asciiTheme="majorHAnsi" w:eastAsiaTheme="majorEastAsia" w:hAnsiTheme="majorHAnsi" w:cstheme="majorBidi"/>
      <w:i/>
      <w:iCs/>
      <w:sz w:val="21"/>
      <w:szCs w:val="21"/>
    </w:rPr>
  </w:style>
  <w:style w:type="table" w:styleId="TableGrid">
    <w:name w:val="Table Grid"/>
    <w:basedOn w:val="TableNormal"/>
    <w:uiPriority w:val="39"/>
    <w:rsid w:val="0065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767066"/>
    <w:pPr>
      <w:spacing w:after="200"/>
    </w:pPr>
    <w:rPr>
      <w:b/>
      <w:iCs/>
      <w:szCs w:val="18"/>
    </w:rPr>
  </w:style>
  <w:style w:type="paragraph" w:styleId="Header">
    <w:name w:val="header"/>
    <w:basedOn w:val="Normal"/>
    <w:link w:val="HeaderChar"/>
    <w:uiPriority w:val="99"/>
    <w:rsid w:val="00395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9FC"/>
  </w:style>
  <w:style w:type="paragraph" w:styleId="Footer">
    <w:name w:val="footer"/>
    <w:basedOn w:val="Normal"/>
    <w:link w:val="FooterChar"/>
    <w:uiPriority w:val="99"/>
    <w:rsid w:val="001A3BD0"/>
    <w:pPr>
      <w:tabs>
        <w:tab w:val="center" w:pos="4513"/>
        <w:tab w:val="right" w:pos="9026"/>
      </w:tabs>
      <w:spacing w:line="288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A3BD0"/>
    <w:rPr>
      <w:sz w:val="15"/>
    </w:rPr>
  </w:style>
  <w:style w:type="paragraph" w:customStyle="1" w:styleId="Documenttitle">
    <w:name w:val="Document title"/>
    <w:basedOn w:val="Normal"/>
    <w:next w:val="BodyText"/>
    <w:qFormat/>
    <w:rsid w:val="004D03D6"/>
    <w:pPr>
      <w:spacing w:line="680" w:lineRule="atLeast"/>
    </w:pPr>
    <w:rPr>
      <w:b/>
      <w:color w:val="061F80" w:themeColor="text2"/>
      <w:sz w:val="64"/>
    </w:rPr>
  </w:style>
  <w:style w:type="paragraph" w:styleId="BodyText">
    <w:name w:val="Body Text"/>
    <w:basedOn w:val="Normal"/>
    <w:link w:val="BodyTextChar"/>
    <w:uiPriority w:val="99"/>
    <w:rsid w:val="0068060F"/>
    <w:pPr>
      <w:spacing w:after="250"/>
    </w:pPr>
  </w:style>
  <w:style w:type="character" w:customStyle="1" w:styleId="BodyTextChar">
    <w:name w:val="Body Text Char"/>
    <w:basedOn w:val="DefaultParagraphFont"/>
    <w:link w:val="BodyText"/>
    <w:uiPriority w:val="99"/>
    <w:rsid w:val="0068060F"/>
    <w:rPr>
      <w:sz w:val="25"/>
    </w:rPr>
  </w:style>
  <w:style w:type="paragraph" w:styleId="TOCHeading">
    <w:name w:val="TOC Heading"/>
    <w:basedOn w:val="Heading1"/>
    <w:next w:val="Normal"/>
    <w:uiPriority w:val="39"/>
    <w:unhideWhenUsed/>
    <w:qFormat/>
    <w:rsid w:val="008969DA"/>
    <w:pPr>
      <w:keepNext/>
      <w:keepLines/>
      <w:pBdr>
        <w:bottom w:val="none" w:sz="0" w:space="0" w:color="auto"/>
      </w:pBdr>
      <w:spacing w:after="240"/>
      <w:outlineLvl w:val="9"/>
    </w:pPr>
    <w:rPr>
      <w:rFonts w:asciiTheme="majorHAnsi" w:eastAsiaTheme="majorEastAsia" w:hAnsiTheme="majorHAnsi" w:cstheme="majorBidi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7120A"/>
    <w:pPr>
      <w:pBdr>
        <w:bottom w:val="single" w:sz="8" w:space="4" w:color="061F80" w:themeColor="text2"/>
        <w:between w:val="single" w:sz="8" w:space="1" w:color="061F80" w:themeColor="text2"/>
      </w:pBdr>
      <w:tabs>
        <w:tab w:val="right" w:pos="9628"/>
      </w:tabs>
      <w:spacing w:before="240" w:after="40" w:line="240" w:lineRule="auto"/>
    </w:pPr>
    <w:rPr>
      <w:b/>
      <w:color w:val="061F80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tabs>
        <w:tab w:val="right" w:pos="9628"/>
      </w:tabs>
      <w:spacing w:after="40"/>
      <w:ind w:left="284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BF6CD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spacing w:after="40"/>
      <w:ind w:left="567"/>
    </w:pPr>
    <w:rPr>
      <w:sz w:val="22"/>
    </w:rPr>
  </w:style>
  <w:style w:type="table" w:customStyle="1" w:styleId="VisionTable">
    <w:name w:val="Vision Table"/>
    <w:basedOn w:val="TableNormal"/>
    <w:uiPriority w:val="99"/>
    <w:rsid w:val="00757875"/>
    <w:tblPr>
      <w:tblStyleRowBandSize w:val="1"/>
      <w:tblBorders>
        <w:top w:val="single" w:sz="4" w:space="0" w:color="061F80" w:themeColor="text2"/>
        <w:left w:val="single" w:sz="4" w:space="0" w:color="061F80" w:themeColor="text2"/>
        <w:bottom w:val="single" w:sz="4" w:space="0" w:color="061F80" w:themeColor="text2"/>
        <w:right w:val="single" w:sz="4" w:space="0" w:color="061F80" w:themeColor="text2"/>
        <w:insideH w:val="single" w:sz="4" w:space="0" w:color="061F80" w:themeColor="text2"/>
        <w:insideV w:val="single" w:sz="4" w:space="0" w:color="061F80" w:themeColor="text2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 w:themeFill="background1"/>
    </w:tcPr>
    <w:tblStylePr w:type="firstRow">
      <w:rPr>
        <w:b/>
      </w:rPr>
      <w:tblPr/>
      <w:tcPr>
        <w:shd w:val="clear" w:color="auto" w:fill="061F8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45D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5D3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D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D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D1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16E7"/>
    <w:rPr>
      <w:color w:val="FF00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7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3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1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9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7FC8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onfoundation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lo@visionfoundatio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uk/access-to-wor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access-to-work" TargetMode="External"/></Relationships>
</file>

<file path=word/theme/theme1.xml><?xml version="1.0" encoding="utf-8"?>
<a:theme xmlns:a="http://schemas.openxmlformats.org/drawingml/2006/main" name="Office Theme">
  <a:themeElements>
    <a:clrScheme name="Vision Foundation colour theme">
      <a:dk1>
        <a:srgbClr val="000000"/>
      </a:dk1>
      <a:lt1>
        <a:srgbClr val="FFFFFF"/>
      </a:lt1>
      <a:dk2>
        <a:srgbClr val="061F80"/>
      </a:dk2>
      <a:lt2>
        <a:srgbClr val="DCDEE0"/>
      </a:lt2>
      <a:accent1>
        <a:srgbClr val="0530AD"/>
      </a:accent1>
      <a:accent2>
        <a:srgbClr val="054ADA"/>
      </a:accent2>
      <a:accent3>
        <a:srgbClr val="0062FF"/>
      </a:accent3>
      <a:accent4>
        <a:srgbClr val="004548"/>
      </a:accent4>
      <a:accent5>
        <a:srgbClr val="760A3A"/>
      </a:accent5>
      <a:accent6>
        <a:srgbClr val="A07400"/>
      </a:accent6>
      <a:hlink>
        <a:srgbClr val="0000FF"/>
      </a:hlink>
      <a:folHlink>
        <a:srgbClr val="FF00FF"/>
      </a:folHlink>
    </a:clrScheme>
    <a:fontScheme name="Vision Foundation font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72000" tIns="72000" rIns="72000" bIns="72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0A98-2B44-4D8D-BEE8-AE75F7A7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Ellis</cp:lastModifiedBy>
  <cp:revision>15</cp:revision>
  <dcterms:created xsi:type="dcterms:W3CDTF">2020-09-02T11:03:00Z</dcterms:created>
  <dcterms:modified xsi:type="dcterms:W3CDTF">2020-10-15T16:15:00Z</dcterms:modified>
</cp:coreProperties>
</file>